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003" w:type="dxa"/>
        <w:tblInd w:w="-106" w:type="dxa"/>
        <w:tblBorders>
          <w:bottom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4183"/>
        <w:gridCol w:w="4820"/>
      </w:tblGrid>
      <w:tr w:rsidR="008B608B" w:rsidRPr="00503C21" w14:paraId="48977CE9" w14:textId="77777777" w:rsidTr="009F5A8B">
        <w:trPr>
          <w:trHeight w:val="1307"/>
        </w:trPr>
        <w:tc>
          <w:tcPr>
            <w:tcW w:w="4183" w:type="dxa"/>
            <w:tcBorders>
              <w:bottom w:val="single" w:sz="4" w:space="0" w:color="A6A6A6"/>
            </w:tcBorders>
          </w:tcPr>
          <w:p w14:paraId="66173E0F" w14:textId="77777777" w:rsidR="008B608B" w:rsidRPr="00503C21" w:rsidRDefault="008B608B" w:rsidP="009F5A8B">
            <w:pPr>
              <w:snapToGrid w:val="0"/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9264" behindDoc="1" locked="0" layoutInCell="1" allowOverlap="1" wp14:anchorId="0FBCD37E" wp14:editId="5A0A32F5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89535</wp:posOffset>
                  </wp:positionV>
                  <wp:extent cx="1925320" cy="923925"/>
                  <wp:effectExtent l="0" t="0" r="5080" b="0"/>
                  <wp:wrapTight wrapText="bothSides">
                    <wp:wrapPolygon edited="0">
                      <wp:start x="570" y="0"/>
                      <wp:lineTo x="0" y="594"/>
                      <wp:lineTo x="0" y="20784"/>
                      <wp:lineTo x="3135" y="20784"/>
                      <wp:lineTo x="21087" y="20784"/>
                      <wp:lineTo x="21372" y="20784"/>
                      <wp:lineTo x="21372" y="594"/>
                      <wp:lineTo x="7694" y="0"/>
                      <wp:lineTo x="570" y="0"/>
                    </wp:wrapPolygon>
                  </wp:wrapTight>
                  <wp:docPr id="2" name="Picture 2" descr="logo sol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ol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tcBorders>
              <w:bottom w:val="single" w:sz="4" w:space="0" w:color="A6A6A6"/>
            </w:tcBorders>
          </w:tcPr>
          <w:p w14:paraId="24B4B16C" w14:textId="77777777" w:rsidR="008B608B" w:rsidRDefault="008B608B" w:rsidP="008B608B">
            <w:pPr>
              <w:spacing w:after="0" w:line="240" w:lineRule="auto"/>
              <w:ind w:left="459" w:hanging="459"/>
              <w:jc w:val="both"/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</w:pPr>
          </w:p>
          <w:p w14:paraId="43074C42" w14:textId="77777777" w:rsidR="008B608B" w:rsidRPr="00503C21" w:rsidRDefault="008B608B" w:rsidP="008B608B">
            <w:pPr>
              <w:spacing w:after="0" w:line="240" w:lineRule="auto"/>
              <w:ind w:left="459" w:hanging="459"/>
              <w:jc w:val="both"/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</w:pPr>
            <w:r w:rsidRPr="00503C21"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  <w:t>Slovak Governance Institute</w:t>
            </w:r>
          </w:p>
          <w:p w14:paraId="0A055985" w14:textId="77777777" w:rsidR="008B608B" w:rsidRPr="00503C21" w:rsidRDefault="008B608B" w:rsidP="008B608B">
            <w:pPr>
              <w:spacing w:after="0" w:line="240" w:lineRule="auto"/>
              <w:ind w:left="459" w:hanging="459"/>
              <w:jc w:val="both"/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</w:pPr>
            <w:proofErr w:type="spellStart"/>
            <w:r w:rsidRPr="00503C21"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  <w:t>Inštitút</w:t>
            </w:r>
            <w:proofErr w:type="spellEnd"/>
            <w:r w:rsidRPr="00503C21"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  <w:t xml:space="preserve"> pre </w:t>
            </w:r>
            <w:proofErr w:type="spellStart"/>
            <w:r w:rsidRPr="00503C21"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  <w:t>dobre</w:t>
            </w:r>
            <w:proofErr w:type="spellEnd"/>
            <w:r w:rsidRPr="00503C21"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503C21"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  <w:t>spravovanú</w:t>
            </w:r>
            <w:proofErr w:type="spellEnd"/>
            <w:r w:rsidRPr="00503C21"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503C21"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  <w:t>spoločnosť</w:t>
            </w:r>
            <w:proofErr w:type="spellEnd"/>
          </w:p>
          <w:p w14:paraId="0A47F91E" w14:textId="77777777" w:rsidR="008B608B" w:rsidRPr="00503C21" w:rsidRDefault="008B608B" w:rsidP="008B608B">
            <w:pPr>
              <w:spacing w:after="0" w:line="240" w:lineRule="auto"/>
              <w:ind w:left="459" w:hanging="459"/>
              <w:jc w:val="both"/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  <w:t>Štúrova</w:t>
            </w:r>
            <w:proofErr w:type="spellEnd"/>
            <w:r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  <w:t xml:space="preserve"> 3</w:t>
            </w:r>
            <w:r w:rsidRPr="00503C21"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  <w:t>, 811 0</w:t>
            </w:r>
            <w:r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  <w:t>2</w:t>
            </w:r>
            <w:r w:rsidRPr="00503C21"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  <w:t xml:space="preserve"> Bratislava 1, Slovakia</w:t>
            </w:r>
          </w:p>
          <w:p w14:paraId="062CB76A" w14:textId="77777777" w:rsidR="008B608B" w:rsidRPr="00503C21" w:rsidRDefault="008B608B" w:rsidP="008B608B">
            <w:pPr>
              <w:spacing w:after="0" w:line="240" w:lineRule="auto"/>
              <w:ind w:left="459" w:hanging="459"/>
              <w:jc w:val="both"/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</w:pPr>
          </w:p>
          <w:p w14:paraId="7C8503DE" w14:textId="77777777" w:rsidR="008B608B" w:rsidRPr="00503C21" w:rsidRDefault="008B608B" w:rsidP="008B608B">
            <w:pPr>
              <w:spacing w:after="0" w:line="240" w:lineRule="auto"/>
              <w:jc w:val="both"/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</w:pPr>
            <w:r w:rsidRPr="00503C21"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  <w:t>sgi@governance.sk</w:t>
            </w:r>
          </w:p>
          <w:p w14:paraId="15F25BDB" w14:textId="77777777" w:rsidR="008B608B" w:rsidRPr="00503C21" w:rsidRDefault="008B608B" w:rsidP="008B608B">
            <w:pPr>
              <w:spacing w:after="0" w:line="240" w:lineRule="auto"/>
              <w:jc w:val="both"/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</w:pPr>
            <w:r w:rsidRPr="00503C21">
              <w:rPr>
                <w:rFonts w:ascii="Tahoma" w:hAnsi="Tahoma" w:cs="Tahoma"/>
                <w:color w:val="7F7F7F"/>
                <w:spacing w:val="10"/>
                <w:sz w:val="18"/>
                <w:szCs w:val="18"/>
              </w:rPr>
              <w:t>www.governance.sk</w:t>
            </w:r>
          </w:p>
          <w:p w14:paraId="0DBA8BF2" w14:textId="77777777" w:rsidR="008B608B" w:rsidRPr="00503C21" w:rsidRDefault="008B608B" w:rsidP="009F5A8B">
            <w:pPr>
              <w:jc w:val="both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</w:tr>
    </w:tbl>
    <w:p w14:paraId="769FC0BF" w14:textId="77777777" w:rsidR="00EB3E7F" w:rsidRPr="008B608B" w:rsidRDefault="008B608B" w:rsidP="008B608B">
      <w:pPr>
        <w:pStyle w:val="Nadpis1"/>
        <w:numPr>
          <w:ilvl w:val="0"/>
          <w:numId w:val="3"/>
        </w:numPr>
        <w:ind w:hanging="432"/>
        <w:rPr>
          <w:rFonts w:ascii="Calibri" w:eastAsia="Calibri" w:hAnsi="Calibri" w:cs="Calibri"/>
          <w:color w:val="000000"/>
          <w:sz w:val="26"/>
          <w:szCs w:val="26"/>
        </w:rPr>
      </w:pP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Nová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právna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úprava</w:t>
      </w:r>
      <w:proofErr w:type="spellEnd"/>
      <w:r w:rsidR="00AF56BA" w:rsidRPr="008B608B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proofErr w:type="spellStart"/>
      <w:r w:rsidR="00AF56BA" w:rsidRPr="008B608B">
        <w:rPr>
          <w:rFonts w:ascii="Calibri" w:eastAsia="Calibri" w:hAnsi="Calibri" w:cs="Calibri"/>
          <w:color w:val="000000"/>
          <w:sz w:val="26"/>
          <w:szCs w:val="26"/>
        </w:rPr>
        <w:t>štátnej</w:t>
      </w:r>
      <w:proofErr w:type="spellEnd"/>
      <w:r w:rsidR="00AF56BA" w:rsidRPr="008B608B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proofErr w:type="spellStart"/>
      <w:r w:rsidR="00AF56BA" w:rsidRPr="008B608B">
        <w:rPr>
          <w:rFonts w:ascii="Calibri" w:eastAsia="Calibri" w:hAnsi="Calibri" w:cs="Calibri"/>
          <w:color w:val="000000"/>
          <w:sz w:val="26"/>
          <w:szCs w:val="26"/>
        </w:rPr>
        <w:t>služby</w:t>
      </w:r>
      <w:proofErr w:type="spellEnd"/>
    </w:p>
    <w:p w14:paraId="69B251E0" w14:textId="77777777" w:rsidR="00EB3E7F" w:rsidRDefault="00AF56BA">
      <w:pPr>
        <w:pStyle w:val="Normlny1"/>
        <w:jc w:val="both"/>
      </w:pPr>
      <w:proofErr w:type="gramStart"/>
      <w:r>
        <w:t xml:space="preserve">Na </w:t>
      </w:r>
      <w:proofErr w:type="spellStart"/>
      <w:r>
        <w:t>prebiehajúcej</w:t>
      </w:r>
      <w:proofErr w:type="spellEnd"/>
      <w:r>
        <w:t xml:space="preserve"> 11.</w:t>
      </w:r>
      <w:proofErr w:type="gramEnd"/>
      <w:r>
        <w:t xml:space="preserve"> </w:t>
      </w:r>
      <w:proofErr w:type="spellStart"/>
      <w:proofErr w:type="gramStart"/>
      <w:r>
        <w:t>schôdzi</w:t>
      </w:r>
      <w:proofErr w:type="spellEnd"/>
      <w:proofErr w:type="gramEnd"/>
      <w:r>
        <w:t xml:space="preserve"> NR SR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dostal</w:t>
      </w:r>
      <w:proofErr w:type="spellEnd"/>
      <w:r>
        <w:t xml:space="preserve"> do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rokovania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vládny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štátnej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(</w:t>
      </w:r>
      <w:hyperlink r:id="rId9">
        <w:r>
          <w:rPr>
            <w:color w:val="0000FF"/>
            <w:u w:val="single"/>
          </w:rPr>
          <w:t>p. t. 244</w:t>
        </w:r>
      </w:hyperlink>
      <w:r>
        <w:t xml:space="preserve">; 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„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“). </w:t>
      </w:r>
      <w:proofErr w:type="gramStart"/>
      <w:r>
        <w:t>To, v </w:t>
      </w:r>
      <w:proofErr w:type="spellStart"/>
      <w:r>
        <w:t>akej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napokon</w:t>
      </w:r>
      <w:proofErr w:type="spellEnd"/>
      <w:r>
        <w:t xml:space="preserve"> </w:t>
      </w:r>
      <w:proofErr w:type="spellStart"/>
      <w:r>
        <w:t>prijatý</w:t>
      </w:r>
      <w:proofErr w:type="spellEnd"/>
      <w:r>
        <w:t xml:space="preserve"> je </w:t>
      </w:r>
      <w:proofErr w:type="spellStart"/>
      <w:r>
        <w:t>veľmi</w:t>
      </w:r>
      <w:proofErr w:type="spellEnd"/>
      <w:r>
        <w:t xml:space="preserve"> </w:t>
      </w:r>
      <w:proofErr w:type="spellStart"/>
      <w:r>
        <w:t>dôležité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Kvalitný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</w:t>
      </w:r>
      <w:proofErr w:type="spellStart"/>
      <w:r>
        <w:t>upravujúci</w:t>
      </w:r>
      <w:proofErr w:type="spellEnd"/>
      <w:r>
        <w:t xml:space="preserve"> </w:t>
      </w:r>
      <w:proofErr w:type="spellStart"/>
      <w:r>
        <w:t>postavenie</w:t>
      </w:r>
      <w:proofErr w:type="spellEnd"/>
      <w:r>
        <w:t xml:space="preserve"> </w:t>
      </w:r>
      <w:proofErr w:type="spellStart"/>
      <w:r>
        <w:t>štátnych</w:t>
      </w:r>
      <w:proofErr w:type="spellEnd"/>
      <w:r>
        <w:t xml:space="preserve"> </w:t>
      </w:r>
      <w:proofErr w:type="spellStart"/>
      <w:r>
        <w:t>zamestnancov</w:t>
      </w:r>
      <w:proofErr w:type="spellEnd"/>
      <w:r>
        <w:t xml:space="preserve"> </w:t>
      </w:r>
      <w:proofErr w:type="spellStart"/>
      <w:r>
        <w:t>predstavuje</w:t>
      </w:r>
      <w:proofErr w:type="spellEnd"/>
      <w:r>
        <w:t xml:space="preserve"> </w:t>
      </w:r>
      <w:proofErr w:type="spellStart"/>
      <w:r>
        <w:rPr>
          <w:b/>
        </w:rPr>
        <w:t>nevyhnutný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základný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rámec</w:t>
      </w:r>
      <w:proofErr w:type="spellEnd"/>
      <w:r>
        <w:rPr>
          <w:b/>
        </w:rPr>
        <w:t xml:space="preserve"> pre </w:t>
      </w:r>
      <w:proofErr w:type="spellStart"/>
      <w:r>
        <w:rPr>
          <w:b/>
        </w:rPr>
        <w:t>efektívny</w:t>
      </w:r>
      <w:proofErr w:type="spellEnd"/>
      <w:r>
        <w:rPr>
          <w:b/>
        </w:rPr>
        <w:t xml:space="preserve"> a </w:t>
      </w:r>
      <w:proofErr w:type="spellStart"/>
      <w:r>
        <w:rPr>
          <w:b/>
        </w:rPr>
        <w:t>funkčný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štátu</w:t>
      </w:r>
      <w:proofErr w:type="spellEnd"/>
      <w:r>
        <w:t>.</w:t>
      </w:r>
      <w:proofErr w:type="gramEnd"/>
      <w:r>
        <w:t xml:space="preserve"> </w:t>
      </w:r>
      <w:proofErr w:type="spellStart"/>
      <w:r>
        <w:t>Š</w:t>
      </w:r>
      <w:bookmarkStart w:id="0" w:name="_GoBack"/>
      <w:bookmarkEnd w:id="0"/>
      <w:r>
        <w:t>tátni</w:t>
      </w:r>
      <w:proofErr w:type="spellEnd"/>
      <w:r>
        <w:t xml:space="preserve"> </w:t>
      </w:r>
      <w:proofErr w:type="spellStart"/>
      <w:r>
        <w:t>zamestnanci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totiž</w:t>
      </w:r>
      <w:proofErr w:type="spellEnd"/>
      <w:r>
        <w:t xml:space="preserve"> v </w:t>
      </w:r>
      <w:proofErr w:type="spellStart"/>
      <w:r>
        <w:t>podstatnej</w:t>
      </w:r>
      <w:proofErr w:type="spellEnd"/>
      <w:r>
        <w:t xml:space="preserve"> </w:t>
      </w:r>
      <w:proofErr w:type="spellStart"/>
      <w:r>
        <w:t>miere</w:t>
      </w:r>
      <w:proofErr w:type="spellEnd"/>
      <w:r>
        <w:t xml:space="preserve"> </w:t>
      </w:r>
      <w:proofErr w:type="spellStart"/>
      <w:r>
        <w:t>priamo</w:t>
      </w:r>
      <w:proofErr w:type="spellEnd"/>
      <w:r>
        <w:t xml:space="preserve"> </w:t>
      </w:r>
      <w:proofErr w:type="spellStart"/>
      <w:r>
        <w:t>zúčastňujú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tvorbe</w:t>
      </w:r>
      <w:proofErr w:type="spellEnd"/>
      <w:r>
        <w:t xml:space="preserve"> a </w:t>
      </w:r>
      <w:proofErr w:type="spellStart"/>
      <w:r>
        <w:t>realizácii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štátnej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. </w:t>
      </w:r>
    </w:p>
    <w:p w14:paraId="78FBED31" w14:textId="50491CAD" w:rsidR="00EB3E7F" w:rsidRDefault="00AF56BA">
      <w:pPr>
        <w:pStyle w:val="Normlny1"/>
        <w:jc w:val="both"/>
      </w:pPr>
      <w:proofErr w:type="spellStart"/>
      <w:proofErr w:type="gramStart"/>
      <w:r>
        <w:t>Existujú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hlavné</w:t>
      </w:r>
      <w:proofErr w:type="spellEnd"/>
      <w:r>
        <w:t xml:space="preserve"> </w:t>
      </w:r>
      <w:proofErr w:type="spellStart"/>
      <w:r>
        <w:t>dôvody</w:t>
      </w:r>
      <w:proofErr w:type="spellEnd"/>
      <w:r>
        <w:t xml:space="preserve">, </w:t>
      </w:r>
      <w:proofErr w:type="spellStart"/>
      <w:r>
        <w:t>prečo</w:t>
      </w:r>
      <w:proofErr w:type="spellEnd"/>
      <w:r>
        <w:t xml:space="preserve"> je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prijať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 </w:t>
      </w:r>
      <w:proofErr w:type="spellStart"/>
      <w:r>
        <w:t>štátnej</w:t>
      </w:r>
      <w:proofErr w:type="spellEnd"/>
      <w:r>
        <w:t xml:space="preserve"> </w:t>
      </w:r>
      <w:proofErr w:type="spellStart"/>
      <w:r>
        <w:t>službe</w:t>
      </w:r>
      <w:proofErr w:type="spellEnd"/>
      <w:r>
        <w:t>.</w:t>
      </w:r>
      <w:proofErr w:type="gramEnd"/>
      <w:r>
        <w:t xml:space="preserve">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doposiaľ</w:t>
      </w:r>
      <w:proofErr w:type="spellEnd"/>
      <w:r>
        <w:t xml:space="preserve"> </w:t>
      </w:r>
      <w:proofErr w:type="spellStart"/>
      <w:r>
        <w:t>platná</w:t>
      </w:r>
      <w:proofErr w:type="spellEnd"/>
      <w:r>
        <w:t xml:space="preserve"> </w:t>
      </w:r>
      <w:proofErr w:type="spellStart"/>
      <w:r>
        <w:t>právna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dlhodobo</w:t>
      </w:r>
      <w:proofErr w:type="spellEnd"/>
      <w:r>
        <w:t xml:space="preserve"> </w:t>
      </w:r>
      <w:proofErr w:type="spellStart"/>
      <w:r>
        <w:t>ukazovala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nedostatočná</w:t>
      </w:r>
      <w:proofErr w:type="spellEnd"/>
      <w:r>
        <w:t>,</w:t>
      </w:r>
      <w:r>
        <w:rPr>
          <w:vertAlign w:val="superscript"/>
        </w:rPr>
        <w:footnoteReference w:id="1"/>
      </w:r>
      <w:r>
        <w:t xml:space="preserve"> </w:t>
      </w:r>
      <w:proofErr w:type="spellStart"/>
      <w:r>
        <w:t>prijatím</w:t>
      </w:r>
      <w:proofErr w:type="spellEnd"/>
      <w:r>
        <w:t xml:space="preserve"> </w:t>
      </w:r>
      <w:proofErr w:type="spellStart"/>
      <w:r>
        <w:t>nového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</w:t>
      </w:r>
      <w:proofErr w:type="spellStart"/>
      <w:r>
        <w:t>dôjde</w:t>
      </w:r>
      <w:proofErr w:type="spellEnd"/>
      <w:r>
        <w:t xml:space="preserve"> k </w:t>
      </w:r>
      <w:proofErr w:type="spellStart"/>
      <w:r>
        <w:t>nutnému</w:t>
      </w:r>
      <w:proofErr w:type="spellEnd"/>
      <w:r>
        <w:t xml:space="preserve"> </w:t>
      </w:r>
      <w:proofErr w:type="spellStart"/>
      <w:r>
        <w:t>splneniu</w:t>
      </w:r>
      <w:proofErr w:type="spellEnd"/>
      <w:r>
        <w:t xml:space="preserve"> </w:t>
      </w:r>
      <w:proofErr w:type="spellStart"/>
      <w:r>
        <w:t>jednej</w:t>
      </w:r>
      <w:proofErr w:type="spellEnd"/>
      <w:r>
        <w:t xml:space="preserve"> z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to, aby </w:t>
      </w:r>
      <w:proofErr w:type="spellStart"/>
      <w:r>
        <w:t>Slovensko</w:t>
      </w:r>
      <w:proofErr w:type="spellEnd"/>
      <w:r>
        <w:t xml:space="preserve"> </w:t>
      </w:r>
      <w:proofErr w:type="spellStart"/>
      <w:r>
        <w:t>mohlo</w:t>
      </w:r>
      <w:proofErr w:type="spellEnd"/>
      <w:r>
        <w:t xml:space="preserve"> </w:t>
      </w:r>
      <w:proofErr w:type="spellStart"/>
      <w:r>
        <w:t>ďalej</w:t>
      </w:r>
      <w:proofErr w:type="spellEnd"/>
      <w:r>
        <w:t xml:space="preserve"> </w:t>
      </w:r>
      <w:hyperlink r:id="rId10">
        <w:proofErr w:type="spellStart"/>
        <w:r>
          <w:rPr>
            <w:color w:val="0000FF"/>
          </w:rPr>
          <w:t>čerpať</w:t>
        </w:r>
        <w:proofErr w:type="spellEnd"/>
      </w:hyperlink>
      <w:r>
        <w:t xml:space="preserve"> </w:t>
      </w:r>
      <w:proofErr w:type="spellStart"/>
      <w:r>
        <w:t>eurofondy</w:t>
      </w:r>
      <w:proofErr w:type="spellEnd"/>
      <w:r>
        <w:t xml:space="preserve">. </w:t>
      </w:r>
      <w:proofErr w:type="spellStart"/>
      <w:proofErr w:type="gramStart"/>
      <w:r w:rsidR="008B608B">
        <w:t>P</w:t>
      </w:r>
      <w:r>
        <w:t>oslanci</w:t>
      </w:r>
      <w:proofErr w:type="spellEnd"/>
      <w:r w:rsidR="008B608B">
        <w:t xml:space="preserve"> a </w:t>
      </w:r>
      <w:proofErr w:type="spellStart"/>
      <w:r w:rsidR="008B608B">
        <w:t>poslankyne</w:t>
      </w:r>
      <w:proofErr w:type="spellEnd"/>
      <w:r>
        <w:t xml:space="preserve"> </w:t>
      </w:r>
      <w:proofErr w:type="spellStart"/>
      <w:r>
        <w:t>predložili</w:t>
      </w:r>
      <w:proofErr w:type="spellEnd"/>
      <w:r>
        <w:t xml:space="preserve"> </w:t>
      </w:r>
      <w:proofErr w:type="spellStart"/>
      <w:r>
        <w:t>dokopy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9 </w:t>
      </w:r>
      <w:proofErr w:type="spellStart"/>
      <w:r>
        <w:t>pozmeňujúcich</w:t>
      </w:r>
      <w:proofErr w:type="spellEnd"/>
      <w:r>
        <w:t xml:space="preserve"> a </w:t>
      </w:r>
      <w:proofErr w:type="spellStart"/>
      <w:r>
        <w:t>doplňujúcich</w:t>
      </w:r>
      <w:proofErr w:type="spellEnd"/>
      <w:r>
        <w:t xml:space="preserve"> </w:t>
      </w:r>
      <w:proofErr w:type="spellStart"/>
      <w:r>
        <w:t>návrhov</w:t>
      </w:r>
      <w:proofErr w:type="spellEnd"/>
      <w:r>
        <w:rPr>
          <w:vertAlign w:val="superscript"/>
        </w:rPr>
        <w:footnoteReference w:id="2"/>
      </w:r>
      <w:r>
        <w:t xml:space="preserve"> (40 </w:t>
      </w:r>
      <w:proofErr w:type="spellStart"/>
      <w:r>
        <w:t>bodov</w:t>
      </w:r>
      <w:proofErr w:type="spellEnd"/>
      <w:r>
        <w:t>) z </w:t>
      </w:r>
      <w:proofErr w:type="spellStart"/>
      <w:r>
        <w:t>toho</w:t>
      </w:r>
      <w:proofErr w:type="spellEnd"/>
      <w:r>
        <w:t xml:space="preserve"> 7 (36 </w:t>
      </w:r>
      <w:proofErr w:type="spellStart"/>
      <w:r>
        <w:t>bodov</w:t>
      </w:r>
      <w:proofErr w:type="spellEnd"/>
      <w:r>
        <w:t xml:space="preserve">) </w:t>
      </w:r>
      <w:proofErr w:type="spellStart"/>
      <w:r>
        <w:t>poslankyňa</w:t>
      </w:r>
      <w:proofErr w:type="spellEnd"/>
      <w:r>
        <w:t xml:space="preserve"> Veronika </w:t>
      </w:r>
      <w:proofErr w:type="spellStart"/>
      <w:r>
        <w:t>Remišová</w:t>
      </w:r>
      <w:proofErr w:type="spellEnd"/>
      <w:r>
        <w:t>.</w:t>
      </w:r>
      <w:proofErr w:type="gramEnd"/>
      <w:r>
        <w:t xml:space="preserve"> </w:t>
      </w:r>
      <w:proofErr w:type="gramStart"/>
      <w:r>
        <w:t>V 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rozoberieme</w:t>
      </w:r>
      <w:proofErr w:type="spellEnd"/>
      <w:r>
        <w:t xml:space="preserve"> a </w:t>
      </w:r>
      <w:proofErr w:type="spellStart"/>
      <w:r>
        <w:t>následne</w:t>
      </w:r>
      <w:proofErr w:type="spellEnd"/>
      <w:r>
        <w:t xml:space="preserve"> </w:t>
      </w:r>
      <w:proofErr w:type="spellStart"/>
      <w:r>
        <w:t>zhodnotíme</w:t>
      </w:r>
      <w:proofErr w:type="spellEnd"/>
      <w:r>
        <w:t>.</w:t>
      </w:r>
      <w:proofErr w:type="gramEnd"/>
      <w:r w:rsidR="00EA390E">
        <w:t xml:space="preserve"> </w:t>
      </w:r>
    </w:p>
    <w:p w14:paraId="73C76370" w14:textId="77777777" w:rsidR="00EB3E7F" w:rsidRDefault="00AF56BA">
      <w:pPr>
        <w:pStyle w:val="Nadpis2"/>
        <w:numPr>
          <w:ilvl w:val="1"/>
          <w:numId w:val="3"/>
        </w:numPr>
        <w:ind w:hanging="576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Pozmeňujúci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návrh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Aleny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Bašistovej</w:t>
      </w:r>
      <w:proofErr w:type="spellEnd"/>
    </w:p>
    <w:p w14:paraId="433EBC98" w14:textId="5490C101" w:rsidR="00EB3E7F" w:rsidRDefault="00AF56BA">
      <w:pPr>
        <w:pStyle w:val="Normlny1"/>
        <w:jc w:val="both"/>
      </w:pPr>
      <w:proofErr w:type="spellStart"/>
      <w:proofErr w:type="gramStart"/>
      <w:r>
        <w:t>Pozmeňujúci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Aleny</w:t>
      </w:r>
      <w:proofErr w:type="spellEnd"/>
      <w:r>
        <w:t xml:space="preserve"> </w:t>
      </w:r>
      <w:proofErr w:type="spellStart"/>
      <w:r>
        <w:t>Bašistovej</w:t>
      </w:r>
      <w:proofErr w:type="spellEnd"/>
      <w:r>
        <w:t xml:space="preserve"> </w:t>
      </w:r>
      <w:r w:rsidR="00D40314">
        <w:t xml:space="preserve">v </w:t>
      </w:r>
      <w:proofErr w:type="spellStart"/>
      <w:r w:rsidR="00D40314">
        <w:t>prvých</w:t>
      </w:r>
      <w:proofErr w:type="spellEnd"/>
      <w:r w:rsidR="00D40314">
        <w:t xml:space="preserve"> </w:t>
      </w:r>
      <w:proofErr w:type="spellStart"/>
      <w:r w:rsidR="00D40314">
        <w:t>dvoch</w:t>
      </w:r>
      <w:proofErr w:type="spellEnd"/>
      <w:r w:rsidR="00D40314">
        <w:t xml:space="preserve"> </w:t>
      </w:r>
      <w:proofErr w:type="spellStart"/>
      <w:r w:rsidR="00D40314">
        <w:t>bodoch</w:t>
      </w:r>
      <w:proofErr w:type="spellEnd"/>
      <w:r>
        <w:t xml:space="preserve"> </w:t>
      </w:r>
      <w:proofErr w:type="spellStart"/>
      <w:r w:rsidR="00EA390E">
        <w:t>rozoberá</w:t>
      </w:r>
      <w:proofErr w:type="spellEnd"/>
      <w:r w:rsidR="00EA390E">
        <w:t xml:space="preserve"> </w:t>
      </w:r>
      <w:proofErr w:type="spellStart"/>
      <w:r>
        <w:t>nastavenie</w:t>
      </w:r>
      <w:proofErr w:type="spellEnd"/>
      <w:r>
        <w:t xml:space="preserve"> </w:t>
      </w:r>
      <w:proofErr w:type="spellStart"/>
      <w:r>
        <w:t>lehôt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hromadnom</w:t>
      </w:r>
      <w:proofErr w:type="spellEnd"/>
      <w:r>
        <w:t xml:space="preserve"> </w:t>
      </w:r>
      <w:proofErr w:type="spellStart"/>
      <w:r>
        <w:t>výberovom</w:t>
      </w:r>
      <w:proofErr w:type="spellEnd"/>
      <w:r>
        <w:t xml:space="preserve"> </w:t>
      </w:r>
      <w:proofErr w:type="spellStart"/>
      <w:r>
        <w:t>konaní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„HVK“, </w:t>
      </w:r>
      <w:proofErr w:type="spellStart"/>
      <w:r>
        <w:t>viď</w:t>
      </w:r>
      <w:proofErr w:type="spellEnd"/>
      <w:r>
        <w:t xml:space="preserve"> box č. 1).</w:t>
      </w:r>
      <w:proofErr w:type="gramEnd"/>
      <w:r>
        <w:t xml:space="preserve"> </w:t>
      </w:r>
      <w:proofErr w:type="spellStart"/>
      <w:r>
        <w:t>Navrhuje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rPr>
          <w:b/>
        </w:rPr>
        <w:t>predĺžiť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minimálnu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lehotu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vyhlásenie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prvej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časti</w:t>
      </w:r>
      <w:proofErr w:type="spellEnd"/>
      <w:r>
        <w:rPr>
          <w:b/>
        </w:rPr>
        <w:t xml:space="preserve"> HVK z 15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25 </w:t>
      </w:r>
      <w:proofErr w:type="spellStart"/>
      <w:r>
        <w:rPr>
          <w:b/>
        </w:rPr>
        <w:t>pracovných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stanovenie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minimálnej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lehoty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prihlásenie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prvej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časti</w:t>
      </w:r>
      <w:proofErr w:type="spellEnd"/>
      <w:r>
        <w:rPr>
          <w:b/>
        </w:rPr>
        <w:t xml:space="preserve"> HVK </w:t>
      </w:r>
      <w:proofErr w:type="spellStart"/>
      <w:r>
        <w:rPr>
          <w:b/>
        </w:rPr>
        <w:t>miesto</w:t>
      </w:r>
      <w:proofErr w:type="spellEnd"/>
      <w:r>
        <w:rPr>
          <w:b/>
        </w:rPr>
        <w:t xml:space="preserve"> 5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15 </w:t>
      </w:r>
      <w:proofErr w:type="spellStart"/>
      <w:r>
        <w:rPr>
          <w:b/>
        </w:rPr>
        <w:t>pracovných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dní</w:t>
      </w:r>
      <w:proofErr w:type="spellEnd"/>
      <w:r>
        <w:t xml:space="preserve">. </w:t>
      </w:r>
      <w:proofErr w:type="spellStart"/>
      <w:r>
        <w:t>Tu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zdôrazniť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predmetné</w:t>
      </w:r>
      <w:proofErr w:type="spellEnd"/>
      <w:r>
        <w:t xml:space="preserve"> </w:t>
      </w:r>
      <w:proofErr w:type="spellStart"/>
      <w:r>
        <w:t>lehoty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r w:rsidR="00D40314">
        <w:t xml:space="preserve">v </w:t>
      </w:r>
      <w:proofErr w:type="spellStart"/>
      <w:r w:rsidR="00D40314">
        <w:t>návrhu</w:t>
      </w:r>
      <w:proofErr w:type="spellEnd"/>
      <w:r w:rsidR="00D40314">
        <w:t xml:space="preserve"> </w:t>
      </w:r>
      <w:proofErr w:type="spellStart"/>
      <w:r w:rsidR="00D40314">
        <w:t>zákona</w:t>
      </w:r>
      <w:proofErr w:type="spellEnd"/>
      <w:r w:rsidR="00D40314">
        <w:t xml:space="preserve"> </w:t>
      </w:r>
      <w:proofErr w:type="spellStart"/>
      <w:r>
        <w:t>riešia</w:t>
      </w:r>
      <w:proofErr w:type="spellEnd"/>
      <w:r>
        <w:t xml:space="preserve"> v § 41 v </w:t>
      </w:r>
      <w:proofErr w:type="spellStart"/>
      <w:r>
        <w:t>ods</w:t>
      </w:r>
      <w:proofErr w:type="spellEnd"/>
      <w:r>
        <w:t>. 1 a 2</w:t>
      </w:r>
      <w:r w:rsidR="00D40314">
        <w:t>,</w:t>
      </w:r>
      <w:r>
        <w:t xml:space="preserve"> a </w:t>
      </w:r>
      <w:proofErr w:type="spellStart"/>
      <w:r w:rsidR="00D40314">
        <w:t>teda</w:t>
      </w:r>
      <w:proofErr w:type="spellEnd"/>
      <w:r w:rsidR="00D40314">
        <w:t xml:space="preserve"> </w:t>
      </w:r>
      <w:proofErr w:type="spellStart"/>
      <w:r w:rsidR="00D40314">
        <w:t>poslankyňou</w:t>
      </w:r>
      <w:proofErr w:type="spellEnd"/>
      <w:r w:rsidR="00D40314">
        <w:t xml:space="preserve"> </w:t>
      </w:r>
      <w:proofErr w:type="spellStart"/>
      <w:r w:rsidR="00D40314">
        <w:t>navrhované</w:t>
      </w:r>
      <w:proofErr w:type="spellEnd"/>
      <w:r w:rsidR="00D40314">
        <w:t xml:space="preserve"> </w:t>
      </w:r>
      <w:proofErr w:type="spellStart"/>
      <w:r>
        <w:t>uvedenie</w:t>
      </w:r>
      <w:proofErr w:type="spellEnd"/>
      <w:r>
        <w:t xml:space="preserve"> </w:t>
      </w:r>
      <w:proofErr w:type="spellStart"/>
      <w:r>
        <w:t>špecifikácie</w:t>
      </w:r>
      <w:proofErr w:type="spellEnd"/>
      <w:r>
        <w:t xml:space="preserve"> v § 44 </w:t>
      </w:r>
      <w:proofErr w:type="spellStart"/>
      <w:proofErr w:type="gramStart"/>
      <w:r>
        <w:t>ods</w:t>
      </w:r>
      <w:proofErr w:type="spellEnd"/>
      <w:proofErr w:type="gramEnd"/>
      <w:r>
        <w:t xml:space="preserve">. </w:t>
      </w:r>
      <w:proofErr w:type="gramStart"/>
      <w:r>
        <w:t xml:space="preserve">3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mätúce</w:t>
      </w:r>
      <w:proofErr w:type="spellEnd"/>
      <w:r>
        <w:t>.</w:t>
      </w:r>
      <w:proofErr w:type="gramEnd"/>
      <w:r>
        <w:t xml:space="preserve"> </w:t>
      </w:r>
      <w:proofErr w:type="spellStart"/>
      <w:r>
        <w:t>Celkovo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podstatu</w:t>
      </w:r>
      <w:proofErr w:type="spellEnd"/>
      <w:r>
        <w:t xml:space="preserve"> </w:t>
      </w:r>
      <w:proofErr w:type="spellStart"/>
      <w:r>
        <w:t>navrhovaných</w:t>
      </w:r>
      <w:proofErr w:type="spellEnd"/>
      <w:r>
        <w:t xml:space="preserve"> </w:t>
      </w:r>
      <w:proofErr w:type="spellStart"/>
      <w:r>
        <w:t>bodov</w:t>
      </w:r>
      <w:proofErr w:type="spellEnd"/>
      <w:r>
        <w:t xml:space="preserve"> </w:t>
      </w:r>
      <w:proofErr w:type="spellStart"/>
      <w:r>
        <w:rPr>
          <w:b/>
          <w:color w:val="E36C09"/>
          <w:u w:val="single"/>
        </w:rPr>
        <w:t>hodnotíme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kladne</w:t>
      </w:r>
      <w:proofErr w:type="spellEnd"/>
      <w:r>
        <w:t xml:space="preserve">, </w:t>
      </w:r>
      <w:proofErr w:type="spellStart"/>
      <w:r>
        <w:t>nakoľko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v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</w:t>
      </w:r>
      <w:proofErr w:type="spellStart"/>
      <w:r>
        <w:t>stanovuje</w:t>
      </w:r>
      <w:proofErr w:type="spellEnd"/>
      <w:r>
        <w:t xml:space="preserve"> </w:t>
      </w:r>
      <w:proofErr w:type="spellStart"/>
      <w:r>
        <w:t>priveľmi</w:t>
      </w:r>
      <w:proofErr w:type="spellEnd"/>
      <w:r>
        <w:t xml:space="preserve"> </w:t>
      </w:r>
      <w:proofErr w:type="spellStart"/>
      <w:r>
        <w:t>krátke</w:t>
      </w:r>
      <w:proofErr w:type="spellEnd"/>
      <w:r>
        <w:t xml:space="preserve"> </w:t>
      </w:r>
      <w:proofErr w:type="spellStart"/>
      <w:r>
        <w:t>časové</w:t>
      </w:r>
      <w:proofErr w:type="spellEnd"/>
      <w:r>
        <w:t xml:space="preserve"> </w:t>
      </w:r>
      <w:proofErr w:type="spellStart"/>
      <w:r>
        <w:t>obdobie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by </w:t>
      </w:r>
      <w:proofErr w:type="spellStart"/>
      <w:r>
        <w:t>mohlo</w:t>
      </w:r>
      <w:proofErr w:type="spellEnd"/>
      <w:r>
        <w:t xml:space="preserve"> </w:t>
      </w:r>
      <w:proofErr w:type="spellStart"/>
      <w:r>
        <w:t>zbytočne</w:t>
      </w:r>
      <w:proofErr w:type="spellEnd"/>
      <w:r>
        <w:t xml:space="preserve"> </w:t>
      </w:r>
      <w:proofErr w:type="spellStart"/>
      <w:r>
        <w:t>negatívne</w:t>
      </w:r>
      <w:proofErr w:type="spellEnd"/>
      <w:r>
        <w:t xml:space="preserve"> </w:t>
      </w:r>
      <w:proofErr w:type="spellStart"/>
      <w:r>
        <w:t>ovplyvňovať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potenciálnych</w:t>
      </w:r>
      <w:proofErr w:type="spellEnd"/>
      <w:r>
        <w:t xml:space="preserve"> </w:t>
      </w:r>
      <w:proofErr w:type="spellStart"/>
      <w:r>
        <w:t>záujemcov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prihlásenie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do </w:t>
      </w:r>
      <w:proofErr w:type="spellStart"/>
      <w:r>
        <w:t>výberového</w:t>
      </w:r>
      <w:proofErr w:type="spellEnd"/>
      <w:r>
        <w:t xml:space="preserve"> </w:t>
      </w:r>
      <w:proofErr w:type="spellStart"/>
      <w:r>
        <w:t>konania</w:t>
      </w:r>
      <w:proofErr w:type="spellEnd"/>
      <w:r>
        <w:t xml:space="preserve">. </w:t>
      </w:r>
      <w:proofErr w:type="spellStart"/>
      <w:proofErr w:type="gramStart"/>
      <w:r>
        <w:t>Ak</w:t>
      </w:r>
      <w:proofErr w:type="spellEnd"/>
      <w:proofErr w:type="gramEnd"/>
      <w:r>
        <w:t xml:space="preserve"> je </w:t>
      </w:r>
      <w:proofErr w:type="spellStart"/>
      <w:r>
        <w:t>cieľom</w:t>
      </w:r>
      <w:proofErr w:type="spellEnd"/>
      <w:r>
        <w:t xml:space="preserve"> </w:t>
      </w:r>
      <w:proofErr w:type="spellStart"/>
      <w:r>
        <w:t>obsadiť</w:t>
      </w:r>
      <w:proofErr w:type="spellEnd"/>
      <w:r>
        <w:t xml:space="preserve"> </w:t>
      </w:r>
      <w:proofErr w:type="spellStart"/>
      <w:r>
        <w:t>štátozamestnanecké</w:t>
      </w:r>
      <w:proofErr w:type="spellEnd"/>
      <w:r>
        <w:t xml:space="preserve"> </w:t>
      </w:r>
      <w:proofErr w:type="spellStart"/>
      <w:r>
        <w:t>pozície</w:t>
      </w:r>
      <w:proofErr w:type="spellEnd"/>
      <w:r>
        <w:t xml:space="preserve"> </w:t>
      </w:r>
      <w:proofErr w:type="spellStart"/>
      <w:r>
        <w:t>skutočne</w:t>
      </w:r>
      <w:proofErr w:type="spellEnd"/>
      <w:r>
        <w:t xml:space="preserve"> </w:t>
      </w:r>
      <w:proofErr w:type="spellStart"/>
      <w:r>
        <w:t>tými</w:t>
      </w:r>
      <w:proofErr w:type="spellEnd"/>
      <w:r>
        <w:t xml:space="preserve"> </w:t>
      </w:r>
      <w:proofErr w:type="spellStart"/>
      <w:r>
        <w:t>najkvalitnejšími</w:t>
      </w:r>
      <w:proofErr w:type="spellEnd"/>
      <w:r>
        <w:t xml:space="preserve"> </w:t>
      </w:r>
      <w:proofErr w:type="spellStart"/>
      <w:r>
        <w:t>zamestnancami</w:t>
      </w:r>
      <w:proofErr w:type="spellEnd"/>
      <w:r>
        <w:t xml:space="preserve">, je </w:t>
      </w:r>
      <w:proofErr w:type="spellStart"/>
      <w:r>
        <w:t>potrebné</w:t>
      </w:r>
      <w:proofErr w:type="spellEnd"/>
      <w:r>
        <w:t xml:space="preserve">, aby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mohol</w:t>
      </w:r>
      <w:proofErr w:type="spellEnd"/>
      <w:r>
        <w:t xml:space="preserve"> </w:t>
      </w:r>
      <w:proofErr w:type="spellStart"/>
      <w:r>
        <w:t>prihlásiť</w:t>
      </w:r>
      <w:proofErr w:type="spellEnd"/>
      <w:r>
        <w:t xml:space="preserve"> </w:t>
      </w:r>
      <w:proofErr w:type="spellStart"/>
      <w:r>
        <w:t>čo</w:t>
      </w:r>
      <w:proofErr w:type="spellEnd"/>
      <w:r>
        <w:t xml:space="preserve"> </w:t>
      </w:r>
      <w:proofErr w:type="spellStart"/>
      <w:r>
        <w:t>najväčší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uchádzačov</w:t>
      </w:r>
      <w:proofErr w:type="spellEnd"/>
      <w:r>
        <w:t xml:space="preserve">, </w:t>
      </w:r>
      <w:proofErr w:type="spellStart"/>
      <w:r>
        <w:t>ktorí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môcť</w:t>
      </w:r>
      <w:proofErr w:type="spellEnd"/>
      <w:r>
        <w:t xml:space="preserve"> </w:t>
      </w:r>
      <w:proofErr w:type="spellStart"/>
      <w:r>
        <w:t>súťažiť</w:t>
      </w:r>
      <w:proofErr w:type="spellEnd"/>
      <w:r>
        <w:t xml:space="preserve"> v </w:t>
      </w:r>
      <w:proofErr w:type="spellStart"/>
      <w:r>
        <w:t>skutočne</w:t>
      </w:r>
      <w:proofErr w:type="spellEnd"/>
      <w:r>
        <w:t xml:space="preserve"> </w:t>
      </w:r>
      <w:proofErr w:type="spellStart"/>
      <w:r>
        <w:t>konkurenčnom</w:t>
      </w:r>
      <w:proofErr w:type="spellEnd"/>
      <w:r>
        <w:t xml:space="preserve"> </w:t>
      </w:r>
      <w:proofErr w:type="spellStart"/>
      <w:r>
        <w:t>prostredí</w:t>
      </w:r>
      <w:proofErr w:type="spellEnd"/>
      <w:r>
        <w:t xml:space="preserve">. </w:t>
      </w:r>
    </w:p>
    <w:p w14:paraId="58D5E544" w14:textId="729739E1" w:rsidR="00EB3E7F" w:rsidRDefault="00AF56BA">
      <w:pPr>
        <w:pStyle w:val="Normlny1"/>
        <w:jc w:val="both"/>
      </w:pPr>
      <w:proofErr w:type="spellStart"/>
      <w:r>
        <w:t>Pozmeňovací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v </w:t>
      </w:r>
      <w:proofErr w:type="spellStart"/>
      <w:r>
        <w:t>treťom</w:t>
      </w:r>
      <w:proofErr w:type="spellEnd"/>
      <w:r>
        <w:t xml:space="preserve"> bode 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navrhuje</w:t>
      </w:r>
      <w:proofErr w:type="spellEnd"/>
      <w:r>
        <w:t xml:space="preserve">, aby </w:t>
      </w:r>
      <w:proofErr w:type="spellStart"/>
      <w:proofErr w:type="gramStart"/>
      <w:r>
        <w:t>mali</w:t>
      </w:r>
      <w:proofErr w:type="spellEnd"/>
      <w:proofErr w:type="gramEnd"/>
      <w:r>
        <w:t xml:space="preserve"> </w:t>
      </w:r>
      <w:proofErr w:type="spellStart"/>
      <w:r>
        <w:t>štátni</w:t>
      </w:r>
      <w:proofErr w:type="spellEnd"/>
      <w:r>
        <w:t xml:space="preserve"> </w:t>
      </w:r>
      <w:proofErr w:type="spellStart"/>
      <w:r>
        <w:t>zamestnanci</w:t>
      </w:r>
      <w:proofErr w:type="spellEnd"/>
      <w:r>
        <w:t xml:space="preserve"> v </w:t>
      </w:r>
      <w:proofErr w:type="spellStart"/>
      <w:r>
        <w:t>súlade</w:t>
      </w:r>
      <w:proofErr w:type="spellEnd"/>
      <w:r>
        <w:t xml:space="preserve"> s </w:t>
      </w:r>
      <w:proofErr w:type="spellStart"/>
      <w:r>
        <w:t>princípom</w:t>
      </w:r>
      <w:proofErr w:type="spellEnd"/>
      <w:r>
        <w:t xml:space="preserve"> </w:t>
      </w:r>
      <w:proofErr w:type="spellStart"/>
      <w:r>
        <w:t>nestrannosti</w:t>
      </w:r>
      <w:proofErr w:type="spellEnd"/>
      <w:r>
        <w:t xml:space="preserve"> </w:t>
      </w:r>
      <w:proofErr w:type="spellStart"/>
      <w:r>
        <w:t>povinnosť</w:t>
      </w:r>
      <w:proofErr w:type="spellEnd"/>
      <w:r>
        <w:t xml:space="preserve"> bez </w:t>
      </w:r>
      <w:proofErr w:type="spellStart"/>
      <w:r>
        <w:t>zbytočného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rPr>
          <w:b/>
        </w:rPr>
        <w:t>oznámiť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služobnému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úradu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skutočný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alebo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možný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konflikt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záujmov</w:t>
      </w:r>
      <w:proofErr w:type="spellEnd"/>
      <w:r>
        <w:t xml:space="preserve">. </w:t>
      </w:r>
      <w:proofErr w:type="spellStart"/>
      <w:r>
        <w:t>Keďže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oblasť</w:t>
      </w:r>
      <w:proofErr w:type="spellEnd"/>
      <w:r>
        <w:t xml:space="preserve"> </w:t>
      </w:r>
      <w:proofErr w:type="spellStart"/>
      <w:r>
        <w:t>rieši</w:t>
      </w:r>
      <w:proofErr w:type="spellEnd"/>
      <w:r>
        <w:t xml:space="preserve"> v §111 </w:t>
      </w:r>
      <w:proofErr w:type="spellStart"/>
      <w:proofErr w:type="gramStart"/>
      <w:r>
        <w:t>ods</w:t>
      </w:r>
      <w:proofErr w:type="spellEnd"/>
      <w:proofErr w:type="gramEnd"/>
      <w:r>
        <w:t xml:space="preserve">. 2 </w:t>
      </w:r>
      <w:proofErr w:type="spellStart"/>
      <w:r>
        <w:t>písmeno</w:t>
      </w:r>
      <w:proofErr w:type="spellEnd"/>
      <w:r>
        <w:t xml:space="preserve"> b) </w:t>
      </w:r>
      <w:proofErr w:type="spellStart"/>
      <w:r>
        <w:t>iba</w:t>
      </w:r>
      <w:proofErr w:type="spellEnd"/>
      <w:r>
        <w:t xml:space="preserve"> </w:t>
      </w:r>
      <w:proofErr w:type="spellStart"/>
      <w:r>
        <w:t>čiastočne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t>navyše</w:t>
      </w:r>
      <w:proofErr w:type="spellEnd"/>
      <w:r>
        <w:t xml:space="preserve"> je </w:t>
      </w:r>
      <w:proofErr w:type="spellStart"/>
      <w:r>
        <w:t>podobný</w:t>
      </w:r>
      <w:proofErr w:type="spellEnd"/>
      <w:r>
        <w:t xml:space="preserve"> </w:t>
      </w:r>
      <w:proofErr w:type="spellStart"/>
      <w:r>
        <w:t>postup</w:t>
      </w:r>
      <w:proofErr w:type="spellEnd"/>
      <w:r>
        <w:t xml:space="preserve"> </w:t>
      </w:r>
      <w:proofErr w:type="spellStart"/>
      <w:proofErr w:type="gramStart"/>
      <w:r>
        <w:t>vo</w:t>
      </w:r>
      <w:proofErr w:type="spellEnd"/>
      <w:proofErr w:type="gramEnd"/>
      <w:r>
        <w:t xml:space="preserve"> </w:t>
      </w:r>
      <w:proofErr w:type="spellStart"/>
      <w:r>
        <w:t>svete</w:t>
      </w:r>
      <w:proofErr w:type="spellEnd"/>
      <w:r>
        <w:t xml:space="preserve"> </w:t>
      </w:r>
      <w:proofErr w:type="spellStart"/>
      <w:r>
        <w:t>bežnou</w:t>
      </w:r>
      <w:proofErr w:type="spellEnd"/>
      <w:r>
        <w:t xml:space="preserve"> </w:t>
      </w:r>
      <w:proofErr w:type="spellStart"/>
      <w:r>
        <w:t>praxou</w:t>
      </w:r>
      <w:proofErr w:type="spellEnd"/>
      <w:r>
        <w:t xml:space="preserve"> a </w:t>
      </w:r>
      <w:proofErr w:type="spellStart"/>
      <w:r>
        <w:t>odporúča</w:t>
      </w:r>
      <w:proofErr w:type="spellEnd"/>
      <w:r>
        <w:t xml:space="preserve"> ho </w:t>
      </w:r>
      <w:proofErr w:type="spellStart"/>
      <w:r>
        <w:t>aj</w:t>
      </w:r>
      <w:proofErr w:type="spellEnd"/>
      <w:r>
        <w:t xml:space="preserve"> OECD, </w:t>
      </w:r>
      <w:proofErr w:type="spellStart"/>
      <w:r>
        <w:rPr>
          <w:b/>
          <w:color w:val="E36C09"/>
          <w:u w:val="single"/>
        </w:rPr>
        <w:t>považujeme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tento</w:t>
      </w:r>
      <w:proofErr w:type="spellEnd"/>
      <w:r>
        <w:rPr>
          <w:b/>
          <w:color w:val="E36C09"/>
          <w:u w:val="single"/>
        </w:rPr>
        <w:t xml:space="preserve"> </w:t>
      </w:r>
      <w:r>
        <w:rPr>
          <w:b/>
          <w:color w:val="E36C09"/>
          <w:u w:val="single"/>
        </w:rPr>
        <w:lastRenderedPageBreak/>
        <w:t xml:space="preserve">bod </w:t>
      </w:r>
      <w:proofErr w:type="spellStart"/>
      <w:r w:rsidR="00D40314">
        <w:rPr>
          <w:b/>
          <w:color w:val="E36C09"/>
          <w:u w:val="single"/>
        </w:rPr>
        <w:t>za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prínosný</w:t>
      </w:r>
      <w:proofErr w:type="spellEnd"/>
      <w:r>
        <w:t xml:space="preserve"> (</w:t>
      </w:r>
      <w:proofErr w:type="spellStart"/>
      <w:r>
        <w:t>podobnú</w:t>
      </w:r>
      <w:proofErr w:type="spell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navrhuje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pozmeňujúcom</w:t>
      </w:r>
      <w:proofErr w:type="spellEnd"/>
      <w:r>
        <w:t xml:space="preserve"> </w:t>
      </w:r>
      <w:proofErr w:type="spellStart"/>
      <w:r>
        <w:t>návrhu</w:t>
      </w:r>
      <w:proofErr w:type="spellEnd"/>
      <w:r>
        <w:rPr>
          <w:vertAlign w:val="superscript"/>
        </w:rPr>
        <w:footnoteReference w:id="3"/>
      </w:r>
      <w:r>
        <w:t xml:space="preserve"> </w:t>
      </w:r>
      <w:proofErr w:type="spellStart"/>
      <w:r>
        <w:t>aj</w:t>
      </w:r>
      <w:proofErr w:type="spellEnd"/>
      <w:r>
        <w:t xml:space="preserve"> Veronika </w:t>
      </w:r>
      <w:proofErr w:type="spellStart"/>
      <w:r>
        <w:t>Remišová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poukazuje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potrebu</w:t>
      </w:r>
      <w:proofErr w:type="spellEnd"/>
      <w:r>
        <w:t xml:space="preserve"> </w:t>
      </w:r>
      <w:proofErr w:type="spellStart"/>
      <w:r>
        <w:t>prijatia</w:t>
      </w:r>
      <w:proofErr w:type="spellEnd"/>
      <w:r>
        <w:t xml:space="preserve"> </w:t>
      </w:r>
      <w:proofErr w:type="spellStart"/>
      <w:r>
        <w:t>vnútorného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</w:t>
      </w:r>
      <w:proofErr w:type="spellStart"/>
      <w:r>
        <w:t>služobným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>).</w:t>
      </w:r>
      <w:r>
        <w:rPr>
          <w:vertAlign w:val="superscript"/>
        </w:rPr>
        <w:footnoteReference w:id="4"/>
      </w:r>
      <w:r>
        <w:t xml:space="preserve">   </w:t>
      </w:r>
    </w:p>
    <w:p w14:paraId="20C93793" w14:textId="77777777" w:rsidR="00EB3E7F" w:rsidRDefault="00AF56BA">
      <w:pPr>
        <w:pStyle w:val="Normlny1"/>
        <w:spacing w:after="0"/>
        <w:jc w:val="both"/>
      </w:pPr>
      <w:r>
        <w:rPr>
          <w:b/>
          <w:i/>
          <w:sz w:val="20"/>
          <w:szCs w:val="20"/>
        </w:rPr>
        <w:t xml:space="preserve">Box č. 1: </w:t>
      </w:r>
      <w:proofErr w:type="spellStart"/>
      <w:r>
        <w:rPr>
          <w:b/>
          <w:i/>
          <w:sz w:val="20"/>
          <w:szCs w:val="20"/>
        </w:rPr>
        <w:t>Hromadné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výberové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konanie</w:t>
      </w:r>
      <w:proofErr w:type="spellEnd"/>
    </w:p>
    <w:tbl>
      <w:tblPr>
        <w:tblStyle w:val="a"/>
        <w:tblW w:w="905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8"/>
      </w:tblGrid>
      <w:tr w:rsidR="00EB3E7F" w14:paraId="73EAFFCD" w14:textId="77777777" w:rsidTr="008B608B">
        <w:tc>
          <w:tcPr>
            <w:tcW w:w="9058" w:type="dxa"/>
            <w:shd w:val="clear" w:color="auto" w:fill="D9D9D9"/>
          </w:tcPr>
          <w:p w14:paraId="6265BC05" w14:textId="77777777" w:rsidR="00EB3E7F" w:rsidRDefault="00AF56BA">
            <w:pPr>
              <w:pStyle w:val="Normlny1"/>
              <w:jc w:val="both"/>
            </w:pPr>
            <w:proofErr w:type="spellStart"/>
            <w:r>
              <w:rPr>
                <w:sz w:val="20"/>
                <w:szCs w:val="20"/>
              </w:rPr>
              <w:t>Hromadné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výberové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konanie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predstavuje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nový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právny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inštitút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ktorý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prináša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časti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centralizovaný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spôsob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obsadzovania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voľných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štátnozamestnaneckých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miest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vhodných</w:t>
            </w:r>
            <w:proofErr w:type="spellEnd"/>
            <w:r>
              <w:rPr>
                <w:sz w:val="20"/>
                <w:szCs w:val="20"/>
              </w:rPr>
              <w:t xml:space="preserve"> pre </w:t>
            </w:r>
            <w:proofErr w:type="spellStart"/>
            <w:r>
              <w:rPr>
                <w:sz w:val="20"/>
                <w:szCs w:val="20"/>
              </w:rPr>
              <w:t>absolventov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väčšieho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počtu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voľných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štátnozamestnaneckých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miest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jednotlivých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služobných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úradoch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Cieľom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zavedenia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hromadných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výberových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konaní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predovšetkým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zabezpečenie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dodržiavania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jednotných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štandardov</w:t>
            </w:r>
            <w:proofErr w:type="spellEnd"/>
            <w:r>
              <w:rPr>
                <w:sz w:val="20"/>
                <w:szCs w:val="20"/>
              </w:rPr>
              <w:t xml:space="preserve"> pre </w:t>
            </w:r>
            <w:proofErr w:type="spellStart"/>
            <w:r>
              <w:rPr>
                <w:sz w:val="20"/>
                <w:szCs w:val="20"/>
              </w:rPr>
              <w:t>prijímanie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uchádzačov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štátnej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služby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radov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absolventov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sz w:val="20"/>
                <w:szCs w:val="20"/>
              </w:rPr>
              <w:t>vytvorenie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rovnakých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konkurenčných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podmienok</w:t>
            </w:r>
            <w:proofErr w:type="spellEnd"/>
            <w:r>
              <w:rPr>
                <w:sz w:val="20"/>
                <w:szCs w:val="20"/>
              </w:rPr>
              <w:t xml:space="preserve"> pre </w:t>
            </w:r>
            <w:proofErr w:type="spellStart"/>
            <w:r>
              <w:rPr>
                <w:sz w:val="20"/>
                <w:szCs w:val="20"/>
              </w:rPr>
              <w:t>túto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skupinu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uchádzačov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uľahčenie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prístupu</w:t>
            </w:r>
            <w:proofErr w:type="spellEnd"/>
            <w:r>
              <w:rPr>
                <w:sz w:val="20"/>
                <w:szCs w:val="20"/>
              </w:rPr>
              <w:t xml:space="preserve"> k </w:t>
            </w:r>
            <w:proofErr w:type="spellStart"/>
            <w:r>
              <w:rPr>
                <w:sz w:val="20"/>
                <w:szCs w:val="20"/>
              </w:rPr>
              <w:t>štátnozamestnaneckým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miestam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vertAlign w:val="superscript"/>
              </w:rPr>
              <w:footnoteReference w:id="6"/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9646292" w14:textId="77777777" w:rsidR="00EB3E7F" w:rsidRDefault="00EB3E7F">
      <w:pPr>
        <w:pStyle w:val="Normlny1"/>
        <w:jc w:val="both"/>
      </w:pPr>
    </w:p>
    <w:p w14:paraId="3B2641B2" w14:textId="77777777" w:rsidR="00EB3E7F" w:rsidRDefault="00AF56BA">
      <w:pPr>
        <w:pStyle w:val="Nadpis2"/>
        <w:numPr>
          <w:ilvl w:val="1"/>
          <w:numId w:val="3"/>
        </w:numPr>
        <w:ind w:hanging="576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Pozmeňujúci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návrh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Jany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Laššákovej</w:t>
      </w:r>
      <w:proofErr w:type="spellEnd"/>
    </w:p>
    <w:p w14:paraId="45B32E84" w14:textId="77777777" w:rsidR="00EB3E7F" w:rsidRDefault="00AF56BA">
      <w:pPr>
        <w:pStyle w:val="Normlny1"/>
        <w:jc w:val="both"/>
      </w:pPr>
      <w:proofErr w:type="spellStart"/>
      <w:r>
        <w:t>Poslankyňa</w:t>
      </w:r>
      <w:proofErr w:type="spellEnd"/>
      <w:r>
        <w:t xml:space="preserve"> NR SR Jana </w:t>
      </w:r>
      <w:proofErr w:type="spellStart"/>
      <w:r>
        <w:t>Laššáková</w:t>
      </w:r>
      <w:proofErr w:type="spellEnd"/>
      <w:r>
        <w:t xml:space="preserve"> </w:t>
      </w:r>
      <w:proofErr w:type="spellStart"/>
      <w:r>
        <w:t>predložila</w:t>
      </w:r>
      <w:proofErr w:type="spellEnd"/>
      <w:r>
        <w:t xml:space="preserve"> </w:t>
      </w:r>
      <w:proofErr w:type="spellStart"/>
      <w:r>
        <w:t>pozmeňujúci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rieši</w:t>
      </w:r>
      <w:proofErr w:type="spellEnd"/>
      <w:r>
        <w:t xml:space="preserve"> </w:t>
      </w:r>
      <w:proofErr w:type="spellStart"/>
      <w:r>
        <w:t>výšku</w:t>
      </w:r>
      <w:proofErr w:type="spellEnd"/>
      <w:r>
        <w:t xml:space="preserve"> </w:t>
      </w:r>
      <w:proofErr w:type="spellStart"/>
      <w:r>
        <w:t>platu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</w:t>
      </w:r>
      <w:proofErr w:type="spellStart"/>
      <w:r>
        <w:t>zamestnanca</w:t>
      </w:r>
      <w:proofErr w:type="spellEnd"/>
      <w:r>
        <w:t xml:space="preserve">, </w:t>
      </w:r>
      <w:proofErr w:type="spellStart"/>
      <w:r>
        <w:t>ktorému</w:t>
      </w:r>
      <w:proofErr w:type="spellEnd"/>
      <w:r>
        <w:t xml:space="preserve"> </w:t>
      </w:r>
      <w:proofErr w:type="spellStart"/>
      <w:r>
        <w:t>patrí</w:t>
      </w:r>
      <w:proofErr w:type="spellEnd"/>
      <w:r>
        <w:t xml:space="preserve"> plat </w:t>
      </w:r>
      <w:proofErr w:type="spellStart"/>
      <w:r>
        <w:t>poslanca</w:t>
      </w:r>
      <w:proofErr w:type="spellEnd"/>
      <w:r>
        <w:t xml:space="preserve">, a to </w:t>
      </w:r>
      <w:proofErr w:type="spellStart"/>
      <w:r>
        <w:t>tak</w:t>
      </w:r>
      <w:proofErr w:type="spellEnd"/>
      <w:r>
        <w:t xml:space="preserve">, aby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ponechal</w:t>
      </w:r>
      <w:proofErr w:type="spellEnd"/>
      <w:r>
        <w:t xml:space="preserve"> v </w:t>
      </w:r>
      <w:proofErr w:type="spellStart"/>
      <w:r>
        <w:t>roku</w:t>
      </w:r>
      <w:proofErr w:type="spellEnd"/>
      <w:r>
        <w:t xml:space="preserve"> 2017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úrovni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2016. </w:t>
      </w:r>
      <w:proofErr w:type="spellStart"/>
      <w:r>
        <w:t>Nakoľko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vecne</w:t>
      </w:r>
      <w:proofErr w:type="spellEnd"/>
      <w:r>
        <w:t xml:space="preserve"> </w:t>
      </w:r>
      <w:proofErr w:type="spellStart"/>
      <w:r>
        <w:t>nemení</w:t>
      </w:r>
      <w:proofErr w:type="spellEnd"/>
      <w:r>
        <w:t xml:space="preserve"> </w:t>
      </w:r>
      <w:proofErr w:type="spellStart"/>
      <w:r>
        <w:t>žiaden</w:t>
      </w:r>
      <w:proofErr w:type="spellEnd"/>
      <w:r>
        <w:t xml:space="preserve"> </w:t>
      </w:r>
      <w:proofErr w:type="spellStart"/>
      <w:r>
        <w:t>princíp</w:t>
      </w:r>
      <w:proofErr w:type="spellEnd"/>
      <w:r>
        <w:t xml:space="preserve"> </w:t>
      </w:r>
      <w:proofErr w:type="spellStart"/>
      <w:r>
        <w:t>vládneho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rPr>
          <w:b/>
          <w:color w:val="E36C09"/>
          <w:u w:val="single"/>
        </w:rPr>
        <w:t>rozhodli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sme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proofErr w:type="gramStart"/>
      <w:r>
        <w:rPr>
          <w:b/>
          <w:color w:val="E36C09"/>
          <w:u w:val="single"/>
        </w:rPr>
        <w:t>sa</w:t>
      </w:r>
      <w:proofErr w:type="spellEnd"/>
      <w:proofErr w:type="gramEnd"/>
      <w:r>
        <w:rPr>
          <w:b/>
          <w:color w:val="E36C09"/>
          <w:u w:val="single"/>
        </w:rPr>
        <w:t xml:space="preserve"> mu </w:t>
      </w:r>
      <w:proofErr w:type="spellStart"/>
      <w:r>
        <w:rPr>
          <w:b/>
          <w:color w:val="E36C09"/>
          <w:u w:val="single"/>
        </w:rPr>
        <w:t>bližšie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nevenovať</w:t>
      </w:r>
      <w:proofErr w:type="spellEnd"/>
      <w:r>
        <w:rPr>
          <w:b/>
          <w:color w:val="E36C09"/>
          <w:u w:val="single"/>
        </w:rPr>
        <w:t xml:space="preserve"> a </w:t>
      </w:r>
      <w:proofErr w:type="spellStart"/>
      <w:r>
        <w:rPr>
          <w:b/>
          <w:color w:val="E36C09"/>
          <w:u w:val="single"/>
        </w:rPr>
        <w:t>nehodnotiť</w:t>
      </w:r>
      <w:proofErr w:type="spellEnd"/>
      <w:r>
        <w:rPr>
          <w:b/>
          <w:color w:val="E36C09"/>
          <w:u w:val="single"/>
        </w:rPr>
        <w:t xml:space="preserve"> ho</w:t>
      </w:r>
      <w:r>
        <w:t xml:space="preserve">. </w:t>
      </w:r>
    </w:p>
    <w:p w14:paraId="060C6A87" w14:textId="77777777" w:rsidR="00EB3E7F" w:rsidRDefault="00AF56BA">
      <w:pPr>
        <w:pStyle w:val="Nadpis2"/>
        <w:numPr>
          <w:ilvl w:val="1"/>
          <w:numId w:val="3"/>
        </w:numPr>
        <w:ind w:hanging="576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Pozmeňujúce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návrhy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Veroniky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Remišovej</w:t>
      </w:r>
      <w:proofErr w:type="spellEnd"/>
    </w:p>
    <w:p w14:paraId="255F7817" w14:textId="77777777" w:rsidR="00EB3E7F" w:rsidRDefault="00AF56BA">
      <w:pPr>
        <w:pStyle w:val="Normlny1"/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uviedli</w:t>
      </w:r>
      <w:proofErr w:type="spellEnd"/>
      <w:r>
        <w:t xml:space="preserve"> </w:t>
      </w:r>
      <w:proofErr w:type="spellStart"/>
      <w:r>
        <w:t>poslankyňa</w:t>
      </w:r>
      <w:proofErr w:type="spellEnd"/>
      <w:r>
        <w:t xml:space="preserve"> Veronika </w:t>
      </w:r>
      <w:proofErr w:type="spellStart"/>
      <w:r>
        <w:t>Remišová</w:t>
      </w:r>
      <w:proofErr w:type="spellEnd"/>
      <w:r>
        <w:t xml:space="preserve"> </w:t>
      </w:r>
      <w:proofErr w:type="spellStart"/>
      <w:r>
        <w:t>predložila</w:t>
      </w:r>
      <w:proofErr w:type="spellEnd"/>
      <w:r>
        <w:t xml:space="preserve"> </w:t>
      </w:r>
      <w:proofErr w:type="spellStart"/>
      <w:r>
        <w:t>celkovo</w:t>
      </w:r>
      <w:proofErr w:type="spellEnd"/>
      <w:r>
        <w:t xml:space="preserve"> 7 </w:t>
      </w:r>
      <w:proofErr w:type="spellStart"/>
      <w:r>
        <w:t>pozmeňujúcich</w:t>
      </w:r>
      <w:proofErr w:type="spellEnd"/>
      <w:r>
        <w:t xml:space="preserve"> </w:t>
      </w:r>
      <w:proofErr w:type="spellStart"/>
      <w:r>
        <w:t>návrhov</w:t>
      </w:r>
      <w:proofErr w:type="spellEnd"/>
      <w:r>
        <w:t xml:space="preserve"> </w:t>
      </w:r>
      <w:proofErr w:type="spellStart"/>
      <w:r>
        <w:t>skladajúcich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z 36 </w:t>
      </w:r>
      <w:proofErr w:type="spellStart"/>
      <w:r>
        <w:t>konkrétnych</w:t>
      </w:r>
      <w:proofErr w:type="spellEnd"/>
      <w:r>
        <w:t xml:space="preserve"> </w:t>
      </w:r>
      <w:proofErr w:type="spellStart"/>
      <w:r>
        <w:t>bodov</w:t>
      </w:r>
      <w:proofErr w:type="spellEnd"/>
      <w:r>
        <w:t xml:space="preserve">. </w:t>
      </w:r>
      <w:proofErr w:type="spellStart"/>
      <w:proofErr w:type="gramStart"/>
      <w:r>
        <w:t>Nižšie</w:t>
      </w:r>
      <w:proofErr w:type="spellEnd"/>
      <w:r>
        <w:t xml:space="preserve"> </w:t>
      </w:r>
      <w:proofErr w:type="spellStart"/>
      <w:r>
        <w:t>vyberáme</w:t>
      </w:r>
      <w:proofErr w:type="spellEnd"/>
      <w:r>
        <w:t xml:space="preserve"> </w:t>
      </w:r>
      <w:proofErr w:type="spellStart"/>
      <w:r>
        <w:t>najzásadnejšie</w:t>
      </w:r>
      <w:proofErr w:type="spellEnd"/>
      <w:r>
        <w:t xml:space="preserve"> </w:t>
      </w:r>
      <w:proofErr w:type="spellStart"/>
      <w:r>
        <w:t>navrhované</w:t>
      </w:r>
      <w:proofErr w:type="spellEnd"/>
      <w:r>
        <w:t xml:space="preserve"> </w:t>
      </w:r>
      <w:proofErr w:type="spellStart"/>
      <w:r>
        <w:t>úpravy</w:t>
      </w:r>
      <w:proofErr w:type="spellEnd"/>
      <w:r>
        <w:t>.</w:t>
      </w:r>
      <w:proofErr w:type="gramEnd"/>
      <w:r>
        <w:t xml:space="preserve"> </w:t>
      </w:r>
    </w:p>
    <w:p w14:paraId="5A8EC2ED" w14:textId="165F421F" w:rsidR="00EB3E7F" w:rsidRDefault="00AF56BA">
      <w:pPr>
        <w:pStyle w:val="Normlny1"/>
        <w:numPr>
          <w:ilvl w:val="0"/>
          <w:numId w:val="2"/>
        </w:numPr>
        <w:spacing w:after="0"/>
        <w:ind w:hanging="360"/>
        <w:contextualSpacing/>
        <w:jc w:val="both"/>
      </w:pPr>
      <w:r>
        <w:t>V 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pozmeňujúcom</w:t>
      </w:r>
      <w:proofErr w:type="spellEnd"/>
      <w:r>
        <w:t xml:space="preserve"> </w:t>
      </w:r>
      <w:proofErr w:type="spellStart"/>
      <w:r>
        <w:t>návrhu</w:t>
      </w:r>
      <w:proofErr w:type="spellEnd"/>
      <w:r>
        <w:rPr>
          <w:vertAlign w:val="superscript"/>
        </w:rPr>
        <w:footnoteReference w:id="7"/>
      </w:r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poslankyňa</w:t>
      </w:r>
      <w:proofErr w:type="spellEnd"/>
      <w:r>
        <w:t xml:space="preserve"> </w:t>
      </w:r>
      <w:proofErr w:type="spellStart"/>
      <w:r>
        <w:t>ven</w:t>
      </w:r>
      <w:r w:rsidR="00D40314">
        <w:t>uje</w:t>
      </w:r>
      <w:proofErr w:type="spellEnd"/>
      <w:r>
        <w:t xml:space="preserve"> </w:t>
      </w:r>
      <w:proofErr w:type="spellStart"/>
      <w:r>
        <w:t>úprave</w:t>
      </w:r>
      <w:proofErr w:type="spellEnd"/>
      <w:r>
        <w:t xml:space="preserve"> </w:t>
      </w:r>
      <w:proofErr w:type="spellStart"/>
      <w:r>
        <w:t>finančného</w:t>
      </w:r>
      <w:proofErr w:type="spellEnd"/>
      <w:r>
        <w:t xml:space="preserve"> </w:t>
      </w:r>
      <w:proofErr w:type="spellStart"/>
      <w:r>
        <w:t>hodnotenia</w:t>
      </w:r>
      <w:proofErr w:type="spellEnd"/>
      <w:r>
        <w:t xml:space="preserve"> </w:t>
      </w:r>
      <w:proofErr w:type="spellStart"/>
      <w:r>
        <w:t>štátnych</w:t>
      </w:r>
      <w:proofErr w:type="spellEnd"/>
      <w:r>
        <w:t xml:space="preserve"> </w:t>
      </w:r>
      <w:proofErr w:type="spellStart"/>
      <w:r>
        <w:t>zamestnancov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t>medziiným</w:t>
      </w:r>
      <w:proofErr w:type="spellEnd"/>
      <w:r>
        <w:t xml:space="preserve"> </w:t>
      </w:r>
      <w:proofErr w:type="spellStart"/>
      <w:r>
        <w:t>navrh</w:t>
      </w:r>
      <w:r w:rsidR="00D40314">
        <w:t>uje</w:t>
      </w:r>
      <w:proofErr w:type="spellEnd"/>
      <w:r>
        <w:t xml:space="preserve"> </w:t>
      </w:r>
      <w:proofErr w:type="spellStart"/>
      <w:r>
        <w:rPr>
          <w:b/>
        </w:rPr>
        <w:t>zníženie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maximálnej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výšky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príplatku</w:t>
      </w:r>
      <w:proofErr w:type="spellEnd"/>
      <w:r>
        <w:rPr>
          <w:b/>
        </w:rPr>
        <w:t xml:space="preserve"> zo </w:t>
      </w:r>
      <w:proofErr w:type="spellStart"/>
      <w:r>
        <w:rPr>
          <w:b/>
        </w:rPr>
        <w:t>súčasných</w:t>
      </w:r>
      <w:proofErr w:type="spellEnd"/>
      <w:r>
        <w:rPr>
          <w:b/>
        </w:rPr>
        <w:t xml:space="preserve"> 100 % z </w:t>
      </w:r>
      <w:proofErr w:type="spellStart"/>
      <w:r>
        <w:rPr>
          <w:b/>
        </w:rPr>
        <w:t>platovej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tarify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80 % </w:t>
      </w:r>
      <w:proofErr w:type="spellStart"/>
      <w:r>
        <w:rPr>
          <w:b/>
        </w:rPr>
        <w:t>platovej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tarify</w:t>
      </w:r>
      <w:proofErr w:type="spellEnd"/>
      <w:r>
        <w:t xml:space="preserve"> a </w:t>
      </w:r>
      <w:proofErr w:type="spellStart"/>
      <w:r>
        <w:t>precizuje</w:t>
      </w:r>
      <w:proofErr w:type="spellEnd"/>
      <w:r>
        <w:t xml:space="preserve"> </w:t>
      </w:r>
      <w:proofErr w:type="spellStart"/>
      <w:r>
        <w:t>ustanovenie</w:t>
      </w:r>
      <w:proofErr w:type="spellEnd"/>
      <w:r>
        <w:t xml:space="preserve"> </w:t>
      </w:r>
      <w:proofErr w:type="spellStart"/>
      <w:r>
        <w:t>týkajúce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priznania</w:t>
      </w:r>
      <w:proofErr w:type="spellEnd"/>
      <w:r>
        <w:t xml:space="preserve"> </w:t>
      </w:r>
      <w:proofErr w:type="spellStart"/>
      <w:r>
        <w:t>osobného</w:t>
      </w:r>
      <w:proofErr w:type="spellEnd"/>
      <w:r>
        <w:t xml:space="preserve"> </w:t>
      </w:r>
      <w:proofErr w:type="spellStart"/>
      <w:r>
        <w:t>príplatku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rPr>
          <w:b/>
        </w:rPr>
        <w:t>výsledkov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služobného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hodnotenia</w:t>
      </w:r>
      <w:proofErr w:type="spellEnd"/>
      <w:r>
        <w:t>.</w:t>
      </w:r>
      <w:r>
        <w:rPr>
          <w:vertAlign w:val="superscript"/>
        </w:rPr>
        <w:footnoteReference w:id="8"/>
      </w:r>
      <w:r>
        <w:t xml:space="preserve"> </w:t>
      </w:r>
      <w:proofErr w:type="spellStart"/>
      <w:r>
        <w:t>Celkovo</w:t>
      </w:r>
      <w:proofErr w:type="spellEnd"/>
      <w:r>
        <w:t xml:space="preserve"> </w:t>
      </w:r>
      <w:proofErr w:type="spellStart"/>
      <w:r>
        <w:rPr>
          <w:b/>
          <w:color w:val="E36C09"/>
          <w:u w:val="single"/>
        </w:rPr>
        <w:t>hodnotíme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tento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návrh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kladne</w:t>
      </w:r>
      <w:proofErr w:type="spellEnd"/>
      <w:r>
        <w:t xml:space="preserve">, </w:t>
      </w:r>
      <w:proofErr w:type="spellStart"/>
      <w:r>
        <w:t>nakoľko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súčasnom</w:t>
      </w:r>
      <w:proofErr w:type="spellEnd"/>
      <w:r>
        <w:t xml:space="preserve">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nedokáže</w:t>
      </w:r>
      <w:proofErr w:type="spellEnd"/>
      <w:r>
        <w:t xml:space="preserve"> </w:t>
      </w:r>
      <w:proofErr w:type="spellStart"/>
      <w:r>
        <w:t>zabrániť</w:t>
      </w:r>
      <w:proofErr w:type="spellEnd"/>
      <w:r>
        <w:t xml:space="preserve"> </w:t>
      </w:r>
      <w:proofErr w:type="spellStart"/>
      <w:r>
        <w:t>neúmerným</w:t>
      </w:r>
      <w:proofErr w:type="spellEnd"/>
      <w:r>
        <w:t xml:space="preserve"> a 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ničím</w:t>
      </w:r>
      <w:proofErr w:type="spellEnd"/>
      <w:r>
        <w:t xml:space="preserve"> </w:t>
      </w:r>
      <w:proofErr w:type="spellStart"/>
      <w:r>
        <w:t>nepodloženým</w:t>
      </w:r>
      <w:proofErr w:type="spellEnd"/>
      <w:r>
        <w:t xml:space="preserve"> </w:t>
      </w:r>
      <w:proofErr w:type="spellStart"/>
      <w:r>
        <w:t>rozdielom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finančnom</w:t>
      </w:r>
      <w:proofErr w:type="spellEnd"/>
      <w:r>
        <w:t xml:space="preserve"> </w:t>
      </w:r>
      <w:proofErr w:type="spellStart"/>
      <w:r>
        <w:t>hodnotení</w:t>
      </w:r>
      <w:proofErr w:type="spellEnd"/>
      <w:r>
        <w:t xml:space="preserve">.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napríklad</w:t>
      </w:r>
      <w:proofErr w:type="spellEnd"/>
      <w:r>
        <w:t xml:space="preserve"> </w:t>
      </w:r>
      <w:proofErr w:type="spellStart"/>
      <w:r>
        <w:t>dôjsť</w:t>
      </w:r>
      <w:proofErr w:type="spellEnd"/>
      <w:r>
        <w:t xml:space="preserve"> k </w:t>
      </w:r>
      <w:proofErr w:type="spellStart"/>
      <w:r>
        <w:t>situácií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referent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osobnému</w:t>
      </w:r>
      <w:proofErr w:type="spellEnd"/>
      <w:r>
        <w:t xml:space="preserve"> </w:t>
      </w:r>
      <w:proofErr w:type="spellStart"/>
      <w:r>
        <w:t>príplatku</w:t>
      </w:r>
      <w:proofErr w:type="spellEnd"/>
      <w:r>
        <w:t xml:space="preserve"> plat (</w:t>
      </w:r>
      <w:proofErr w:type="spellStart"/>
      <w:r>
        <w:t>takmer</w:t>
      </w:r>
      <w:proofErr w:type="spellEnd"/>
      <w:r>
        <w:t xml:space="preserve">)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úrovni</w:t>
      </w:r>
      <w:proofErr w:type="spellEnd"/>
      <w:r>
        <w:t xml:space="preserve"> </w:t>
      </w:r>
      <w:proofErr w:type="spellStart"/>
      <w:r>
        <w:t>vedúceho</w:t>
      </w:r>
      <w:proofErr w:type="spellEnd"/>
      <w:r>
        <w:t xml:space="preserve"> </w:t>
      </w:r>
      <w:proofErr w:type="spellStart"/>
      <w:r>
        <w:t>zamestnanca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nesie</w:t>
      </w:r>
      <w:proofErr w:type="spellEnd"/>
      <w:r>
        <w:t xml:space="preserve"> </w:t>
      </w:r>
      <w:proofErr w:type="spellStart"/>
      <w:r>
        <w:t>omnoho</w:t>
      </w:r>
      <w:proofErr w:type="spellEnd"/>
      <w:r>
        <w:t xml:space="preserve"> </w:t>
      </w:r>
      <w:proofErr w:type="spellStart"/>
      <w:r>
        <w:t>väčšiu</w:t>
      </w:r>
      <w:proofErr w:type="spellEnd"/>
      <w:r>
        <w:t xml:space="preserve"> </w:t>
      </w:r>
      <w:proofErr w:type="spellStart"/>
      <w:r>
        <w:t>mieru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. </w:t>
      </w:r>
    </w:p>
    <w:p w14:paraId="31D8DD42" w14:textId="77777777" w:rsidR="00EB3E7F" w:rsidRPr="00D40314" w:rsidRDefault="00AF56BA">
      <w:pPr>
        <w:pStyle w:val="Normlny1"/>
        <w:numPr>
          <w:ilvl w:val="0"/>
          <w:numId w:val="2"/>
        </w:numPr>
        <w:spacing w:after="0"/>
        <w:ind w:hanging="360"/>
        <w:contextualSpacing/>
        <w:jc w:val="both"/>
        <w:rPr>
          <w:lang w:val="pl-PL"/>
        </w:rPr>
      </w:pPr>
      <w:proofErr w:type="spellStart"/>
      <w:r>
        <w:t>Druhý</w:t>
      </w:r>
      <w:proofErr w:type="spellEnd"/>
      <w:r>
        <w:t xml:space="preserve"> </w:t>
      </w:r>
      <w:proofErr w:type="spellStart"/>
      <w:r>
        <w:t>pozmeňujúci</w:t>
      </w:r>
      <w:proofErr w:type="spellEnd"/>
      <w:r>
        <w:t xml:space="preserve"> </w:t>
      </w:r>
      <w:proofErr w:type="spellStart"/>
      <w:r>
        <w:t>návrh</w:t>
      </w:r>
      <w:proofErr w:type="spellEnd"/>
      <w:r>
        <w:rPr>
          <w:vertAlign w:val="superscript"/>
        </w:rPr>
        <w:footnoteReference w:id="9"/>
      </w:r>
      <w:r>
        <w:t xml:space="preserve"> </w:t>
      </w:r>
      <w:proofErr w:type="spellStart"/>
      <w:r>
        <w:t>rieši</w:t>
      </w:r>
      <w:proofErr w:type="spellEnd"/>
      <w:r>
        <w:t xml:space="preserve"> </w:t>
      </w:r>
      <w:proofErr w:type="spellStart"/>
      <w:r>
        <w:t>potrebu</w:t>
      </w:r>
      <w:proofErr w:type="spellEnd"/>
      <w:r>
        <w:t xml:space="preserve"> </w:t>
      </w:r>
      <w:proofErr w:type="spellStart"/>
      <w:r>
        <w:t>prepracovať</w:t>
      </w:r>
      <w:proofErr w:type="spellEnd"/>
      <w:r>
        <w:t xml:space="preserve"> </w:t>
      </w:r>
      <w:proofErr w:type="spellStart"/>
      <w:r>
        <w:t>vládny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komunikácia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</w:t>
      </w:r>
      <w:proofErr w:type="spellStart"/>
      <w:r>
        <w:t>uchádzačom</w:t>
      </w:r>
      <w:proofErr w:type="spellEnd"/>
      <w:r>
        <w:t xml:space="preserve"> a </w:t>
      </w:r>
      <w:proofErr w:type="spellStart"/>
      <w:r>
        <w:t>služobným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výberovom</w:t>
      </w:r>
      <w:proofErr w:type="spellEnd"/>
      <w:r>
        <w:t xml:space="preserve"> </w:t>
      </w:r>
      <w:proofErr w:type="spellStart"/>
      <w:r>
        <w:t>konaní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uskutočnením</w:t>
      </w:r>
      <w:proofErr w:type="spellEnd"/>
      <w:r>
        <w:t xml:space="preserve"> </w:t>
      </w:r>
      <w:proofErr w:type="spellStart"/>
      <w:r>
        <w:rPr>
          <w:b/>
        </w:rPr>
        <w:t>prebiehala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iba</w:t>
      </w:r>
      <w:proofErr w:type="spellEnd"/>
      <w:r>
        <w:rPr>
          <w:b/>
        </w:rPr>
        <w:t xml:space="preserve"> v </w:t>
      </w:r>
      <w:proofErr w:type="spellStart"/>
      <w:r>
        <w:rPr>
          <w:b/>
        </w:rPr>
        <w:t>elektronickej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podobe</w:t>
      </w:r>
      <w:proofErr w:type="spellEnd"/>
      <w:r>
        <w:t xml:space="preserve">. </w:t>
      </w:r>
      <w:proofErr w:type="spellStart"/>
      <w:r>
        <w:t>Odstraňuje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síce</w:t>
      </w:r>
      <w:proofErr w:type="spellEnd"/>
      <w:r>
        <w:t xml:space="preserve"> </w:t>
      </w:r>
      <w:proofErr w:type="spellStart"/>
      <w:r>
        <w:t>povinnosť</w:t>
      </w:r>
      <w:proofErr w:type="spellEnd"/>
      <w:r>
        <w:t xml:space="preserve"> </w:t>
      </w:r>
      <w:proofErr w:type="spellStart"/>
      <w:r>
        <w:t>zasielania</w:t>
      </w:r>
      <w:proofErr w:type="spellEnd"/>
      <w:r>
        <w:t xml:space="preserve"> </w:t>
      </w:r>
      <w:proofErr w:type="spellStart"/>
      <w:r>
        <w:t>žiadostí</w:t>
      </w:r>
      <w:proofErr w:type="spellEnd"/>
      <w:r>
        <w:t xml:space="preserve"> v </w:t>
      </w:r>
      <w:proofErr w:type="spellStart"/>
      <w:r>
        <w:t>listinnej</w:t>
      </w:r>
      <w:proofErr w:type="spellEnd"/>
      <w:r>
        <w:t xml:space="preserve"> </w:t>
      </w:r>
      <w:proofErr w:type="spellStart"/>
      <w:r>
        <w:t>podobe</w:t>
      </w:r>
      <w:proofErr w:type="spellEnd"/>
      <w:r>
        <w:t xml:space="preserve">, </w:t>
      </w:r>
      <w:proofErr w:type="spellStart"/>
      <w:r>
        <w:t>avšak</w:t>
      </w:r>
      <w:proofErr w:type="spellEnd"/>
      <w:r>
        <w:t xml:space="preserve">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pracuje</w:t>
      </w:r>
      <w:proofErr w:type="spellEnd"/>
      <w:r>
        <w:t xml:space="preserve"> s </w:t>
      </w:r>
      <w:proofErr w:type="spellStart"/>
      <w:r>
        <w:t>predpokladom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všetci</w:t>
      </w:r>
      <w:proofErr w:type="spellEnd"/>
      <w:r>
        <w:t xml:space="preserve"> </w:t>
      </w:r>
      <w:proofErr w:type="spellStart"/>
      <w:r>
        <w:t>potenciálni</w:t>
      </w:r>
      <w:proofErr w:type="spellEnd"/>
      <w:r>
        <w:t xml:space="preserve"> </w:t>
      </w:r>
      <w:proofErr w:type="spellStart"/>
      <w:r>
        <w:t>záujemcovia</w:t>
      </w:r>
      <w:proofErr w:type="spellEnd"/>
      <w:r>
        <w:t xml:space="preserve"> </w:t>
      </w:r>
      <w:proofErr w:type="spellStart"/>
      <w:r>
        <w:t>majú</w:t>
      </w:r>
      <w:proofErr w:type="spellEnd"/>
      <w:r>
        <w:t xml:space="preserve"> </w:t>
      </w:r>
      <w:proofErr w:type="spellStart"/>
      <w:r>
        <w:t>bezproblémový</w:t>
      </w:r>
      <w:proofErr w:type="spellEnd"/>
      <w:r>
        <w:t xml:space="preserve"> </w:t>
      </w:r>
      <w:proofErr w:type="spellStart"/>
      <w:r>
        <w:t>prístup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internet. </w:t>
      </w:r>
      <w:proofErr w:type="spellStart"/>
      <w:r>
        <w:rPr>
          <w:b/>
          <w:color w:val="E36C09"/>
          <w:u w:val="single"/>
        </w:rPr>
        <w:t>Návrh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nepovažujeme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za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prínosný</w:t>
      </w:r>
      <w:proofErr w:type="spellEnd"/>
      <w:r>
        <w:rPr>
          <w:b/>
          <w:color w:val="E36C09"/>
          <w:u w:val="single"/>
        </w:rPr>
        <w:t xml:space="preserve">, </w:t>
      </w:r>
      <w:proofErr w:type="spellStart"/>
      <w:r>
        <w:lastRenderedPageBreak/>
        <w:t>keďže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pre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jednotlivcov</w:t>
      </w:r>
      <w:proofErr w:type="spellEnd"/>
      <w:r>
        <w:t xml:space="preserve"> </w:t>
      </w:r>
      <w:proofErr w:type="spellStart"/>
      <w:r>
        <w:t>obmedzujúci</w:t>
      </w:r>
      <w:proofErr w:type="spellEnd"/>
      <w:r>
        <w:t xml:space="preserve">. </w:t>
      </w:r>
      <w:r w:rsidRPr="00D40314">
        <w:rPr>
          <w:lang w:val="pl-PL"/>
        </w:rPr>
        <w:t xml:space="preserve">Máme za to, že v najbližších rokoch by mali byť umožnené obe formy komunikácie. </w:t>
      </w:r>
    </w:p>
    <w:p w14:paraId="67ACFAAD" w14:textId="77777777" w:rsidR="00EB3E7F" w:rsidRPr="00D40314" w:rsidRDefault="00AF56BA">
      <w:pPr>
        <w:pStyle w:val="Normlny1"/>
        <w:numPr>
          <w:ilvl w:val="0"/>
          <w:numId w:val="2"/>
        </w:numPr>
        <w:spacing w:after="0"/>
        <w:ind w:hanging="360"/>
        <w:contextualSpacing/>
        <w:jc w:val="both"/>
        <w:rPr>
          <w:lang w:val="pl-PL"/>
        </w:rPr>
      </w:pPr>
      <w:r w:rsidRPr="00D40314">
        <w:rPr>
          <w:lang w:val="pl-PL"/>
        </w:rPr>
        <w:t>Tretí návrh</w:t>
      </w:r>
      <w:r>
        <w:rPr>
          <w:vertAlign w:val="superscript"/>
        </w:rPr>
        <w:footnoteReference w:id="10"/>
      </w:r>
      <w:r w:rsidRPr="00D40314">
        <w:rPr>
          <w:lang w:val="pl-PL"/>
        </w:rPr>
        <w:t xml:space="preserve"> podľa nášho názoru </w:t>
      </w:r>
      <w:r w:rsidRPr="00D40314">
        <w:rPr>
          <w:b/>
          <w:color w:val="E36C09"/>
          <w:u w:val="single"/>
          <w:lang w:val="pl-PL"/>
        </w:rPr>
        <w:t>správne poukazuje</w:t>
      </w:r>
      <w:r w:rsidRPr="00D40314">
        <w:rPr>
          <w:color w:val="E36C09"/>
          <w:lang w:val="pl-PL"/>
        </w:rPr>
        <w:t xml:space="preserve"> </w:t>
      </w:r>
      <w:r w:rsidRPr="00D40314">
        <w:rPr>
          <w:lang w:val="pl-PL"/>
        </w:rPr>
        <w:t xml:space="preserve">na nutnosť priradiť v návrhu zákona k funkciám, ktoré sú nezlučiteľné s výkonom štátnej služby funkciu hlavného kontrolóra obce a hlavného kontrolóra VÚC. </w:t>
      </w:r>
    </w:p>
    <w:p w14:paraId="7219A68C" w14:textId="77777777" w:rsidR="00EB3E7F" w:rsidRPr="00D40314" w:rsidRDefault="00AF56BA">
      <w:pPr>
        <w:pStyle w:val="Normlny1"/>
        <w:numPr>
          <w:ilvl w:val="0"/>
          <w:numId w:val="2"/>
        </w:numPr>
        <w:spacing w:after="0"/>
        <w:ind w:hanging="360"/>
        <w:contextualSpacing/>
        <w:jc w:val="both"/>
        <w:rPr>
          <w:lang w:val="pl-PL"/>
        </w:rPr>
      </w:pPr>
      <w:r w:rsidRPr="00D40314">
        <w:rPr>
          <w:lang w:val="pl-PL"/>
        </w:rPr>
        <w:t>V štvrtom pozmeňovacom návrhu</w:t>
      </w:r>
      <w:r>
        <w:rPr>
          <w:vertAlign w:val="superscript"/>
        </w:rPr>
        <w:footnoteReference w:id="11"/>
      </w:r>
      <w:r w:rsidRPr="00D40314">
        <w:rPr>
          <w:lang w:val="pl-PL"/>
        </w:rPr>
        <w:t xml:space="preserve"> sa vyzdvihuje potreba zachovania transparentnosti HVK, a to okrem zverejnenia identifikačného čísla uchádzača aj zverejnením jeho počtu dosiahnutých bodov. Takýto návrh hodnotíme aj z dôvodu spätnej kontroly (napr. neúspešných kandidátov) </w:t>
      </w:r>
      <w:r w:rsidRPr="00D40314">
        <w:rPr>
          <w:b/>
          <w:color w:val="E36C09"/>
          <w:u w:val="single"/>
          <w:lang w:val="pl-PL"/>
        </w:rPr>
        <w:t>kladne</w:t>
      </w:r>
      <w:r w:rsidRPr="00D40314">
        <w:rPr>
          <w:lang w:val="pl-PL"/>
        </w:rPr>
        <w:t xml:space="preserve">. </w:t>
      </w:r>
    </w:p>
    <w:p w14:paraId="5D1731AF" w14:textId="77777777" w:rsidR="00EB3E7F" w:rsidRDefault="00AF56BA">
      <w:pPr>
        <w:pStyle w:val="Normlny1"/>
        <w:numPr>
          <w:ilvl w:val="0"/>
          <w:numId w:val="2"/>
        </w:numPr>
        <w:spacing w:after="0"/>
        <w:ind w:hanging="360"/>
        <w:contextualSpacing/>
        <w:jc w:val="both"/>
      </w:pPr>
      <w:r>
        <w:t>V </w:t>
      </w:r>
      <w:proofErr w:type="spellStart"/>
      <w:r>
        <w:t>piatom</w:t>
      </w:r>
      <w:proofErr w:type="spellEnd"/>
      <w:r>
        <w:t xml:space="preserve"> </w:t>
      </w:r>
      <w:proofErr w:type="spellStart"/>
      <w:r>
        <w:t>pozmeňovacom</w:t>
      </w:r>
      <w:proofErr w:type="spellEnd"/>
      <w:r>
        <w:t xml:space="preserve"> </w:t>
      </w:r>
      <w:proofErr w:type="spellStart"/>
      <w:r>
        <w:t>návrhu</w:t>
      </w:r>
      <w:proofErr w:type="spellEnd"/>
      <w:r>
        <w:rPr>
          <w:vertAlign w:val="superscript"/>
        </w:rPr>
        <w:footnoteReference w:id="12"/>
      </w:r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predlžiť</w:t>
      </w:r>
      <w:proofErr w:type="spellEnd"/>
      <w:r>
        <w:t xml:space="preserve"> </w:t>
      </w:r>
      <w:proofErr w:type="spellStart"/>
      <w:r>
        <w:t>lehoty</w:t>
      </w:r>
      <w:proofErr w:type="spellEnd"/>
      <w:r>
        <w:t xml:space="preserve"> v </w:t>
      </w:r>
      <w:proofErr w:type="spellStart"/>
      <w:r>
        <w:t>podobnom</w:t>
      </w:r>
      <w:proofErr w:type="spellEnd"/>
      <w:r>
        <w:t xml:space="preserve"> </w:t>
      </w:r>
      <w:proofErr w:type="spellStart"/>
      <w:r>
        <w:t>duchu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navrhuje</w:t>
      </w:r>
      <w:proofErr w:type="spellEnd"/>
      <w:r>
        <w:t xml:space="preserve"> </w:t>
      </w:r>
      <w:proofErr w:type="spellStart"/>
      <w:r>
        <w:t>poslankyňa</w:t>
      </w:r>
      <w:proofErr w:type="spellEnd"/>
      <w:r>
        <w:t xml:space="preserve"> </w:t>
      </w:r>
      <w:proofErr w:type="spellStart"/>
      <w:r>
        <w:t>Bašistová</w:t>
      </w:r>
      <w:proofErr w:type="spellEnd"/>
      <w:r>
        <w:t xml:space="preserve">, </w:t>
      </w:r>
      <w:proofErr w:type="spellStart"/>
      <w:r>
        <w:t>poukazuje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potrebu</w:t>
      </w:r>
      <w:proofErr w:type="spellEnd"/>
      <w:r>
        <w:t xml:space="preserve"> </w:t>
      </w:r>
      <w:proofErr w:type="spellStart"/>
      <w:r>
        <w:rPr>
          <w:b/>
        </w:rPr>
        <w:t>zmeniť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požiadavku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trojročnej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praxe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verejnej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správe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trojročnú</w:t>
      </w:r>
      <w:proofErr w:type="spellEnd"/>
      <w:r>
        <w:rPr>
          <w:b/>
        </w:rPr>
        <w:t xml:space="preserve"> </w:t>
      </w:r>
      <w:proofErr w:type="spellStart"/>
      <w:r>
        <w:rPr>
          <w:b/>
          <w:u w:val="single"/>
        </w:rPr>
        <w:t>odbornú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prax</w:t>
      </w:r>
      <w:proofErr w:type="spellEnd"/>
      <w:r>
        <w:t xml:space="preserve"> s </w:t>
      </w:r>
      <w:proofErr w:type="spellStart"/>
      <w:r>
        <w:t>cieľom</w:t>
      </w:r>
      <w:proofErr w:type="spellEnd"/>
      <w:r>
        <w:t xml:space="preserve"> </w:t>
      </w:r>
      <w:proofErr w:type="spellStart"/>
      <w:r>
        <w:t>rozšíriť</w:t>
      </w:r>
      <w:proofErr w:type="spellEnd"/>
      <w:r>
        <w:t xml:space="preserve"> </w:t>
      </w:r>
      <w:proofErr w:type="spellStart"/>
      <w:r>
        <w:t>okruh</w:t>
      </w:r>
      <w:proofErr w:type="spellEnd"/>
      <w:r>
        <w:t xml:space="preserve"> </w:t>
      </w:r>
      <w:proofErr w:type="spellStart"/>
      <w:r>
        <w:t>kandidátov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pozíciu</w:t>
      </w:r>
      <w:proofErr w:type="spellEnd"/>
      <w:r>
        <w:t xml:space="preserve"> </w:t>
      </w:r>
      <w:proofErr w:type="spellStart"/>
      <w:r>
        <w:t>generálneho</w:t>
      </w:r>
      <w:proofErr w:type="spellEnd"/>
      <w:r>
        <w:t xml:space="preserve"> </w:t>
      </w:r>
      <w:proofErr w:type="spellStart"/>
      <w:r>
        <w:t>tajomníka</w:t>
      </w:r>
      <w:proofErr w:type="spellEnd"/>
      <w:r>
        <w:t xml:space="preserve">. </w:t>
      </w:r>
      <w:proofErr w:type="spellStart"/>
      <w:r>
        <w:t>Tento</w:t>
      </w:r>
      <w:proofErr w:type="spellEnd"/>
      <w:r>
        <w:t xml:space="preserve"> </w:t>
      </w:r>
      <w:proofErr w:type="spellStart"/>
      <w:r>
        <w:rPr>
          <w:b/>
          <w:color w:val="E36C09"/>
          <w:u w:val="single"/>
        </w:rPr>
        <w:t>návrh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nepovažujeme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za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dobrý</w:t>
      </w:r>
      <w:proofErr w:type="spellEnd"/>
      <w:r>
        <w:t xml:space="preserve">, </w:t>
      </w:r>
      <w:proofErr w:type="spellStart"/>
      <w:r>
        <w:t>nakoľko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vhodné</w:t>
      </w:r>
      <w:proofErr w:type="spellEnd"/>
      <w:r>
        <w:t xml:space="preserve">, aby </w:t>
      </w:r>
      <w:proofErr w:type="spellStart"/>
      <w:r>
        <w:t>nastúpil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hierarchicky</w:t>
      </w:r>
      <w:proofErr w:type="spellEnd"/>
      <w:r>
        <w:t xml:space="preserve"> </w:t>
      </w:r>
      <w:proofErr w:type="spellStart"/>
      <w:r>
        <w:t>vysokú</w:t>
      </w:r>
      <w:proofErr w:type="spellEnd"/>
      <w:r>
        <w:t xml:space="preserve"> </w:t>
      </w:r>
      <w:proofErr w:type="spellStart"/>
      <w:r>
        <w:t>pozíciu</w:t>
      </w:r>
      <w:proofErr w:type="spellEnd"/>
      <w:r>
        <w:t xml:space="preserve"> </w:t>
      </w:r>
      <w:proofErr w:type="spellStart"/>
      <w:r>
        <w:t>človek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skúsenosti</w:t>
      </w:r>
      <w:proofErr w:type="spellEnd"/>
      <w:r>
        <w:t xml:space="preserve"> z 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verejnej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. </w:t>
      </w:r>
      <w:proofErr w:type="spellStart"/>
      <w:proofErr w:type="gramStart"/>
      <w:r>
        <w:t>Čas</w:t>
      </w:r>
      <w:proofErr w:type="spellEnd"/>
      <w:proofErr w:type="gram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uplynie</w:t>
      </w:r>
      <w:proofErr w:type="spellEnd"/>
      <w:r>
        <w:t xml:space="preserve"> </w:t>
      </w:r>
      <w:proofErr w:type="spellStart"/>
      <w:r>
        <w:t>kým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oboznamovať</w:t>
      </w:r>
      <w:proofErr w:type="spellEnd"/>
      <w:r>
        <w:t xml:space="preserve"> s </w:t>
      </w:r>
      <w:proofErr w:type="spellStart"/>
      <w:r>
        <w:t>úplne</w:t>
      </w:r>
      <w:proofErr w:type="spellEnd"/>
      <w:r>
        <w:t> </w:t>
      </w:r>
      <w:proofErr w:type="spellStart"/>
      <w:r>
        <w:t>novým</w:t>
      </w:r>
      <w:proofErr w:type="spellEnd"/>
      <w:r>
        <w:t xml:space="preserve"> </w:t>
      </w:r>
      <w:proofErr w:type="spellStart"/>
      <w:r>
        <w:t>prostredím</w:t>
      </w:r>
      <w:proofErr w:type="spellEnd"/>
      <w:r>
        <w:t xml:space="preserve"> by </w:t>
      </w:r>
      <w:proofErr w:type="spellStart"/>
      <w:r>
        <w:t>totiž</w:t>
      </w:r>
      <w:proofErr w:type="spellEnd"/>
      <w:r>
        <w:t xml:space="preserve"> </w:t>
      </w:r>
      <w:proofErr w:type="spellStart"/>
      <w:r>
        <w:t>mohol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skôr</w:t>
      </w:r>
      <w:proofErr w:type="spellEnd"/>
      <w:r>
        <w:t xml:space="preserve"> </w:t>
      </w:r>
      <w:proofErr w:type="spellStart"/>
      <w:r>
        <w:t>využitý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napĺňanie</w:t>
      </w:r>
      <w:proofErr w:type="spellEnd"/>
      <w:r>
        <w:t xml:space="preserve"> </w:t>
      </w:r>
      <w:proofErr w:type="spellStart"/>
      <w:r>
        <w:t>riadnej</w:t>
      </w:r>
      <w:proofErr w:type="spellEnd"/>
      <w:r>
        <w:t xml:space="preserve"> </w:t>
      </w:r>
      <w:proofErr w:type="spellStart"/>
      <w:r>
        <w:t>agendy</w:t>
      </w:r>
      <w:proofErr w:type="spellEnd"/>
      <w:r>
        <w:t xml:space="preserve"> </w:t>
      </w:r>
      <w:proofErr w:type="spellStart"/>
      <w:r>
        <w:t>súvisiacej</w:t>
      </w:r>
      <w:proofErr w:type="spellEnd"/>
      <w:r>
        <w:t xml:space="preserve"> s </w:t>
      </w:r>
      <w:proofErr w:type="spellStart"/>
      <w:r>
        <w:t>pozíciou</w:t>
      </w:r>
      <w:proofErr w:type="spellEnd"/>
      <w:r>
        <w:t xml:space="preserve"> </w:t>
      </w:r>
      <w:proofErr w:type="spellStart"/>
      <w:r>
        <w:t>zamestnanca</w:t>
      </w:r>
      <w:proofErr w:type="spellEnd"/>
      <w:r>
        <w:t>.  V </w:t>
      </w:r>
      <w:proofErr w:type="spellStart"/>
      <w:r>
        <w:t>jednom</w:t>
      </w:r>
      <w:proofErr w:type="spellEnd"/>
      <w:r>
        <w:t xml:space="preserve"> z </w:t>
      </w:r>
      <w:proofErr w:type="spellStart"/>
      <w:r>
        <w:t>bodov</w:t>
      </w:r>
      <w:proofErr w:type="spellEnd"/>
      <w:r>
        <w:t xml:space="preserve"> </w:t>
      </w:r>
      <w:proofErr w:type="spellStart"/>
      <w:r>
        <w:t>pozmeňovacieho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rovnako</w:t>
      </w:r>
      <w:proofErr w:type="spellEnd"/>
      <w:r>
        <w:t xml:space="preserve"> </w:t>
      </w:r>
      <w:proofErr w:type="spellStart"/>
      <w:r>
        <w:t>poukazuje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b/>
        </w:rPr>
        <w:t>potrebu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stanovenia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cieľov</w:t>
      </w:r>
      <w:proofErr w:type="spellEnd"/>
      <w:r>
        <w:rPr>
          <w:b/>
        </w:rPr>
        <w:t xml:space="preserve"> a </w:t>
      </w:r>
      <w:proofErr w:type="spellStart"/>
      <w:r>
        <w:rPr>
          <w:b/>
        </w:rPr>
        <w:t>očakávaní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jednotlivých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štátnych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zamestnancov</w:t>
      </w:r>
      <w:proofErr w:type="spellEnd"/>
      <w:r>
        <w:rPr>
          <w:b/>
          <w:vertAlign w:val="superscript"/>
        </w:rPr>
        <w:footnoteReference w:id="13"/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kalendárny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. </w:t>
      </w:r>
      <w:r w:rsidR="008B608B">
        <w:rPr>
          <w:b/>
          <w:color w:val="E36C09"/>
          <w:u w:val="single"/>
        </w:rPr>
        <w:t>To</w:t>
      </w:r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považujeme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za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veľmi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prínosné</w:t>
      </w:r>
      <w:proofErr w:type="spellEnd"/>
      <w:r>
        <w:t xml:space="preserve">, </w:t>
      </w:r>
      <w:proofErr w:type="spellStart"/>
      <w:r>
        <w:t>nakoľko</w:t>
      </w:r>
      <w:proofErr w:type="spellEnd"/>
      <w:r>
        <w:t xml:space="preserve">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jasného</w:t>
      </w:r>
      <w:proofErr w:type="spellEnd"/>
      <w:r>
        <w:t xml:space="preserve"> </w:t>
      </w:r>
      <w:proofErr w:type="spellStart"/>
      <w:r>
        <w:t>stanovenia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samotné</w:t>
      </w:r>
      <w:proofErr w:type="spellEnd"/>
      <w:r>
        <w:t xml:space="preserve"> </w:t>
      </w:r>
      <w:proofErr w:type="spellStart"/>
      <w:r>
        <w:t>služobné</w:t>
      </w:r>
      <w:proofErr w:type="spellEnd"/>
      <w:r>
        <w:t xml:space="preserve"> </w:t>
      </w:r>
      <w:proofErr w:type="spellStart"/>
      <w:r>
        <w:t>hodnotenie</w:t>
      </w:r>
      <w:proofErr w:type="spellEnd"/>
      <w:r>
        <w:t xml:space="preserve"> </w:t>
      </w:r>
      <w:proofErr w:type="spellStart"/>
      <w:r>
        <w:t>pracovníkov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stáť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subjektívnom</w:t>
      </w:r>
      <w:proofErr w:type="spellEnd"/>
      <w:r>
        <w:t xml:space="preserve"> </w:t>
      </w:r>
      <w:proofErr w:type="spellStart"/>
      <w:r>
        <w:t>zhodnotení</w:t>
      </w:r>
      <w:proofErr w:type="spellEnd"/>
      <w:r>
        <w:t xml:space="preserve"> bez </w:t>
      </w:r>
      <w:proofErr w:type="spellStart"/>
      <w:r>
        <w:t>jasných</w:t>
      </w:r>
      <w:proofErr w:type="spellEnd"/>
      <w:r>
        <w:t xml:space="preserve"> </w:t>
      </w:r>
      <w:proofErr w:type="spellStart"/>
      <w:r>
        <w:t>kritérií</w:t>
      </w:r>
      <w:proofErr w:type="spellEnd"/>
      <w:r>
        <w:t>.</w:t>
      </w:r>
      <w:r>
        <w:rPr>
          <w:vertAlign w:val="superscript"/>
        </w:rPr>
        <w:footnoteReference w:id="14"/>
      </w:r>
      <w:r>
        <w:t xml:space="preserve"> </w:t>
      </w:r>
    </w:p>
    <w:p w14:paraId="5DD9E4E8" w14:textId="77777777" w:rsidR="00EB3E7F" w:rsidRDefault="00AF56BA">
      <w:pPr>
        <w:pStyle w:val="Normlny1"/>
        <w:numPr>
          <w:ilvl w:val="0"/>
          <w:numId w:val="2"/>
        </w:numPr>
        <w:ind w:hanging="360"/>
        <w:contextualSpacing/>
        <w:jc w:val="both"/>
      </w:pPr>
      <w:proofErr w:type="spellStart"/>
      <w:r>
        <w:t>Šiesty</w:t>
      </w:r>
      <w:proofErr w:type="spellEnd"/>
      <w:r>
        <w:t xml:space="preserve"> </w:t>
      </w:r>
      <w:proofErr w:type="spellStart"/>
      <w:r>
        <w:t>pozmeňujúci</w:t>
      </w:r>
      <w:proofErr w:type="spellEnd"/>
      <w:r>
        <w:t xml:space="preserve"> </w:t>
      </w:r>
      <w:proofErr w:type="spellStart"/>
      <w:r>
        <w:t>návrh</w:t>
      </w:r>
      <w:proofErr w:type="spellEnd"/>
      <w:r>
        <w:rPr>
          <w:vertAlign w:val="superscript"/>
        </w:rPr>
        <w:footnoteReference w:id="15"/>
      </w:r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cieľ</w:t>
      </w:r>
      <w:proofErr w:type="spellEnd"/>
      <w:r>
        <w:t xml:space="preserve"> </w:t>
      </w:r>
      <w:proofErr w:type="spellStart"/>
      <w:r>
        <w:t>zvýšiť</w:t>
      </w:r>
      <w:proofErr w:type="spellEnd"/>
      <w:r>
        <w:t xml:space="preserve"> </w:t>
      </w:r>
      <w:proofErr w:type="spellStart"/>
      <w:r>
        <w:t>transparentnosť</w:t>
      </w:r>
      <w:proofErr w:type="spellEnd"/>
      <w:r>
        <w:t xml:space="preserve"> </w:t>
      </w:r>
      <w:proofErr w:type="spellStart"/>
      <w:r>
        <w:t>rozhodovacích</w:t>
      </w:r>
      <w:proofErr w:type="spellEnd"/>
      <w:r>
        <w:t xml:space="preserve"> </w:t>
      </w:r>
      <w:proofErr w:type="spellStart"/>
      <w:r>
        <w:t>procesov</w:t>
      </w:r>
      <w:proofErr w:type="spellEnd"/>
      <w:r>
        <w:t xml:space="preserve"> v </w:t>
      </w:r>
      <w:proofErr w:type="spellStart"/>
      <w:r>
        <w:t>štátnej</w:t>
      </w:r>
      <w:proofErr w:type="spellEnd"/>
      <w:r>
        <w:t xml:space="preserve"> </w:t>
      </w:r>
      <w:proofErr w:type="spellStart"/>
      <w:r>
        <w:t>správe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dovnútra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i</w:t>
      </w:r>
      <w:proofErr w:type="spellEnd"/>
      <w:r>
        <w:t> </w:t>
      </w:r>
      <w:proofErr w:type="spellStart"/>
      <w:r>
        <w:t>navonok</w:t>
      </w:r>
      <w:proofErr w:type="spellEnd"/>
      <w:r>
        <w:t xml:space="preserve">, a to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Centrálny</w:t>
      </w:r>
      <w:proofErr w:type="spellEnd"/>
      <w:r>
        <w:t xml:space="preserve"> </w:t>
      </w:r>
      <w:proofErr w:type="spellStart"/>
      <w:r>
        <w:t>informačný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(</w:t>
      </w:r>
      <w:proofErr w:type="spellStart"/>
      <w:r>
        <w:t>viď</w:t>
      </w:r>
      <w:proofErr w:type="spellEnd"/>
      <w:r>
        <w:t xml:space="preserve"> box č. 2)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o register </w:t>
      </w:r>
      <w:proofErr w:type="spellStart"/>
      <w:r>
        <w:t>ročného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výberových</w:t>
      </w:r>
      <w:proofErr w:type="spellEnd"/>
      <w:r>
        <w:t xml:space="preserve"> </w:t>
      </w:r>
      <w:proofErr w:type="spellStart"/>
      <w:r>
        <w:t>konaní</w:t>
      </w:r>
      <w:proofErr w:type="spellEnd"/>
      <w:r>
        <w:t xml:space="preserve"> a o register </w:t>
      </w:r>
      <w:proofErr w:type="spellStart"/>
      <w:r>
        <w:t>služobných</w:t>
      </w:r>
      <w:proofErr w:type="spellEnd"/>
      <w:r>
        <w:t xml:space="preserve"> </w:t>
      </w:r>
      <w:proofErr w:type="spellStart"/>
      <w:r>
        <w:t>hodnotení</w:t>
      </w:r>
      <w:proofErr w:type="spellEnd"/>
      <w:r>
        <w:t xml:space="preserve"> </w:t>
      </w:r>
      <w:proofErr w:type="spellStart"/>
      <w:r>
        <w:t>štátnych</w:t>
      </w:r>
      <w:proofErr w:type="spellEnd"/>
      <w:r>
        <w:t xml:space="preserve"> </w:t>
      </w:r>
      <w:proofErr w:type="spellStart"/>
      <w:r>
        <w:t>zamestnancov</w:t>
      </w:r>
      <w:proofErr w:type="spellEnd"/>
      <w:r>
        <w:t xml:space="preserve">. </w:t>
      </w:r>
      <w:proofErr w:type="spellStart"/>
      <w:r>
        <w:t>Upozorňujeme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 </w:t>
      </w:r>
      <w:proofErr w:type="spellStart"/>
      <w:r>
        <w:t>odôvodnení</w:t>
      </w:r>
      <w:proofErr w:type="spellEnd"/>
      <w:r>
        <w:t xml:space="preserve"> </w:t>
      </w:r>
      <w:proofErr w:type="spellStart"/>
      <w:r>
        <w:t>predmetného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dochádza</w:t>
      </w:r>
      <w:proofErr w:type="spellEnd"/>
      <w:r>
        <w:t xml:space="preserve"> </w:t>
      </w:r>
      <w:proofErr w:type="spellStart"/>
      <w:r>
        <w:t>nešťastne</w:t>
      </w:r>
      <w:proofErr w:type="spellEnd"/>
      <w:r>
        <w:t xml:space="preserve"> k </w:t>
      </w:r>
      <w:proofErr w:type="spellStart"/>
      <w:r>
        <w:t>označeniu</w:t>
      </w:r>
      <w:proofErr w:type="spellEnd"/>
      <w:r>
        <w:t xml:space="preserve"> </w:t>
      </w:r>
      <w:proofErr w:type="spellStart"/>
      <w:r>
        <w:t>Centrálneho</w:t>
      </w:r>
      <w:proofErr w:type="spellEnd"/>
      <w:r>
        <w:t xml:space="preserve"> </w:t>
      </w:r>
      <w:proofErr w:type="spellStart"/>
      <w:r>
        <w:t>informačného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„</w:t>
      </w:r>
      <w:proofErr w:type="spellStart"/>
      <w:r>
        <w:t>verejnej</w:t>
      </w:r>
      <w:proofErr w:type="spellEnd"/>
      <w:r>
        <w:t xml:space="preserve"> </w:t>
      </w:r>
      <w:proofErr w:type="spellStart"/>
      <w:r>
        <w:t>správy</w:t>
      </w:r>
      <w:proofErr w:type="spellEnd"/>
      <w:r>
        <w:t>“ a </w:t>
      </w:r>
      <w:proofErr w:type="spellStart"/>
      <w:r>
        <w:t>nie</w:t>
      </w:r>
      <w:proofErr w:type="spellEnd"/>
      <w:r>
        <w:t xml:space="preserve"> „</w:t>
      </w:r>
      <w:proofErr w:type="spellStart"/>
      <w:r>
        <w:t>štátnej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“. </w:t>
      </w:r>
      <w:proofErr w:type="spellStart"/>
      <w:r>
        <w:t>Napriek</w:t>
      </w:r>
      <w:proofErr w:type="spellEnd"/>
      <w:r>
        <w:t xml:space="preserve"> </w:t>
      </w:r>
      <w:proofErr w:type="spellStart"/>
      <w:r>
        <w:t>tomu</w:t>
      </w:r>
      <w:proofErr w:type="spellEnd"/>
      <w:r>
        <w:t xml:space="preserve">, </w:t>
      </w:r>
      <w:proofErr w:type="spellStart"/>
      <w:r>
        <w:t>tento</w:t>
      </w:r>
      <w:proofErr w:type="spellEnd"/>
      <w:r>
        <w:t xml:space="preserve"> </w:t>
      </w:r>
      <w:proofErr w:type="spellStart"/>
      <w:r>
        <w:rPr>
          <w:b/>
          <w:color w:val="E36C09"/>
          <w:u w:val="single"/>
        </w:rPr>
        <w:t>návrh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hodnotíme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veľmi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pozitívne</w:t>
      </w:r>
      <w:proofErr w:type="spellEnd"/>
      <w:r>
        <w:t xml:space="preserve">, </w:t>
      </w:r>
      <w:proofErr w:type="spellStart"/>
      <w:r>
        <w:t>nakoľko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umožniť</w:t>
      </w:r>
      <w:proofErr w:type="spellEnd"/>
      <w:r>
        <w:t xml:space="preserve"> </w:t>
      </w:r>
      <w:proofErr w:type="spellStart"/>
      <w:r>
        <w:t>lepšiu</w:t>
      </w:r>
      <w:proofErr w:type="spellEnd"/>
      <w:r>
        <w:t xml:space="preserve"> </w:t>
      </w:r>
      <w:proofErr w:type="spellStart"/>
      <w:r>
        <w:t>vnútornú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verejnú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riadenia</w:t>
      </w:r>
      <w:proofErr w:type="spellEnd"/>
      <w:r>
        <w:t xml:space="preserve"> </w:t>
      </w:r>
      <w:proofErr w:type="spellStart"/>
      <w:r>
        <w:t>ľudských</w:t>
      </w:r>
      <w:proofErr w:type="spellEnd"/>
      <w:r>
        <w:t xml:space="preserve"> </w:t>
      </w:r>
      <w:proofErr w:type="spellStart"/>
      <w:r>
        <w:t>zdrojov</w:t>
      </w:r>
      <w:proofErr w:type="spellEnd"/>
      <w:r>
        <w:t xml:space="preserve">.   </w:t>
      </w:r>
    </w:p>
    <w:p w14:paraId="0B2F8C6C" w14:textId="77777777" w:rsidR="008B608B" w:rsidRDefault="008B608B">
      <w:pPr>
        <w:pStyle w:val="Normlny1"/>
        <w:spacing w:after="0"/>
        <w:jc w:val="both"/>
        <w:rPr>
          <w:b/>
          <w:i/>
          <w:sz w:val="20"/>
          <w:szCs w:val="20"/>
        </w:rPr>
      </w:pPr>
    </w:p>
    <w:p w14:paraId="3A2AD38A" w14:textId="77777777" w:rsidR="00EB3E7F" w:rsidRDefault="00AF56BA">
      <w:pPr>
        <w:pStyle w:val="Normlny1"/>
        <w:spacing w:after="0"/>
        <w:jc w:val="both"/>
      </w:pPr>
      <w:r>
        <w:rPr>
          <w:b/>
          <w:i/>
          <w:sz w:val="20"/>
          <w:szCs w:val="20"/>
        </w:rPr>
        <w:t xml:space="preserve">Box č. 2: </w:t>
      </w:r>
      <w:proofErr w:type="spellStart"/>
      <w:r>
        <w:rPr>
          <w:b/>
          <w:i/>
          <w:sz w:val="20"/>
          <w:szCs w:val="20"/>
        </w:rPr>
        <w:t>Centrálny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informačný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systém</w:t>
      </w:r>
      <w:proofErr w:type="spellEnd"/>
    </w:p>
    <w:tbl>
      <w:tblPr>
        <w:tblStyle w:val="a0"/>
        <w:tblW w:w="92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EB3E7F" w14:paraId="2871A561" w14:textId="77777777">
        <w:tc>
          <w:tcPr>
            <w:tcW w:w="9288" w:type="dxa"/>
            <w:shd w:val="clear" w:color="auto" w:fill="D9D9D9"/>
          </w:tcPr>
          <w:p w14:paraId="180239D7" w14:textId="77777777" w:rsidR="00EB3E7F" w:rsidRDefault="00AF56BA">
            <w:pPr>
              <w:pStyle w:val="Normlny1"/>
              <w:jc w:val="both"/>
            </w:pPr>
            <w:proofErr w:type="spellStart"/>
            <w:r>
              <w:rPr>
                <w:sz w:val="20"/>
                <w:szCs w:val="20"/>
              </w:rPr>
              <w:t>Vládny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návrh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zákona</w:t>
            </w:r>
            <w:proofErr w:type="spellEnd"/>
            <w:r>
              <w:rPr>
                <w:sz w:val="20"/>
                <w:szCs w:val="20"/>
              </w:rPr>
              <w:t xml:space="preserve"> v </w:t>
            </w:r>
            <w:proofErr w:type="spellStart"/>
            <w:r>
              <w:rPr>
                <w:sz w:val="20"/>
                <w:szCs w:val="20"/>
              </w:rPr>
              <w:t>súlade</w:t>
            </w:r>
            <w:proofErr w:type="spellEnd"/>
            <w:r>
              <w:rPr>
                <w:sz w:val="20"/>
                <w:szCs w:val="20"/>
              </w:rPr>
              <w:t xml:space="preserve"> s </w:t>
            </w:r>
            <w:proofErr w:type="spellStart"/>
            <w:r>
              <w:rPr>
                <w:sz w:val="20"/>
                <w:szCs w:val="20"/>
              </w:rPr>
              <w:t>cieľom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elektronizácie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oblasti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štátnej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správy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počíta</w:t>
            </w:r>
            <w:proofErr w:type="spellEnd"/>
            <w:r>
              <w:rPr>
                <w:sz w:val="20"/>
                <w:szCs w:val="20"/>
              </w:rPr>
              <w:t xml:space="preserve"> so </w:t>
            </w:r>
            <w:proofErr w:type="spellStart"/>
            <w:r>
              <w:rPr>
                <w:sz w:val="20"/>
                <w:szCs w:val="20"/>
              </w:rPr>
              <w:t>zavedením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Centrálneho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informačného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systému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štátnej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služby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pričom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pozostávať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viacerých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registrov</w:t>
            </w:r>
            <w:proofErr w:type="spellEnd"/>
            <w:r>
              <w:rPr>
                <w:sz w:val="20"/>
                <w:szCs w:val="20"/>
              </w:rPr>
              <w:t xml:space="preserve">: register </w:t>
            </w:r>
            <w:proofErr w:type="spellStart"/>
            <w:r>
              <w:rPr>
                <w:sz w:val="20"/>
                <w:szCs w:val="20"/>
              </w:rPr>
              <w:t>výberových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konaní</w:t>
            </w:r>
            <w:proofErr w:type="spellEnd"/>
            <w:r>
              <w:rPr>
                <w:sz w:val="20"/>
                <w:szCs w:val="20"/>
              </w:rPr>
              <w:t xml:space="preserve">, register </w:t>
            </w:r>
            <w:proofErr w:type="spellStart"/>
            <w:r>
              <w:rPr>
                <w:sz w:val="20"/>
                <w:szCs w:val="20"/>
              </w:rPr>
              <w:t>úspešných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absolventov</w:t>
            </w:r>
            <w:proofErr w:type="spellEnd"/>
            <w:r>
              <w:rPr>
                <w:sz w:val="20"/>
                <w:szCs w:val="20"/>
              </w:rPr>
              <w:t xml:space="preserve">, register </w:t>
            </w:r>
            <w:proofErr w:type="spellStart"/>
            <w:r>
              <w:rPr>
                <w:sz w:val="20"/>
                <w:szCs w:val="20"/>
              </w:rPr>
              <w:t>nadbytočných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štátnych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zamestnancov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register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štátnozamestnaneckých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miest</w:t>
            </w:r>
            <w:proofErr w:type="spellEnd"/>
            <w:r>
              <w:rPr>
                <w:sz w:val="20"/>
                <w:szCs w:val="20"/>
              </w:rPr>
              <w:t xml:space="preserve"> a register </w:t>
            </w:r>
            <w:proofErr w:type="spellStart"/>
            <w:r>
              <w:rPr>
                <w:sz w:val="20"/>
                <w:szCs w:val="20"/>
              </w:rPr>
              <w:t>štátnych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zamestnancov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Jednotlivé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služobné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úrady</w:t>
            </w:r>
            <w:proofErr w:type="spellEnd"/>
            <w:r>
              <w:rPr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sz w:val="20"/>
                <w:szCs w:val="20"/>
              </w:rPr>
              <w:t>úrad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vlády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prostredníctvom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tohto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informačného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systému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získajú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komplexnú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personálnu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databázu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údajov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čo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poviesť</w:t>
            </w:r>
            <w:proofErr w:type="spellEnd"/>
            <w:r>
              <w:rPr>
                <w:sz w:val="20"/>
                <w:szCs w:val="20"/>
              </w:rPr>
              <w:t xml:space="preserve"> k </w:t>
            </w:r>
            <w:proofErr w:type="spellStart"/>
            <w:r>
              <w:rPr>
                <w:sz w:val="20"/>
                <w:szCs w:val="20"/>
              </w:rPr>
              <w:t>väčšej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efektivite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stabilite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profesionalizácii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služobných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úradov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2AE23D87" w14:textId="77777777" w:rsidR="00EB3E7F" w:rsidRDefault="00EB3E7F">
      <w:pPr>
        <w:pStyle w:val="Normlny1"/>
        <w:jc w:val="both"/>
      </w:pPr>
    </w:p>
    <w:p w14:paraId="445F1BDD" w14:textId="77777777" w:rsidR="00EB3E7F" w:rsidRDefault="00AF56BA">
      <w:pPr>
        <w:pStyle w:val="Normlny1"/>
        <w:numPr>
          <w:ilvl w:val="0"/>
          <w:numId w:val="1"/>
        </w:numPr>
        <w:ind w:hanging="360"/>
        <w:contextualSpacing/>
        <w:jc w:val="both"/>
      </w:pPr>
      <w:bookmarkStart w:id="1" w:name="_gjdgxs" w:colFirst="0" w:colLast="0"/>
      <w:bookmarkEnd w:id="1"/>
      <w:proofErr w:type="spellStart"/>
      <w:r>
        <w:t>Siedmy</w:t>
      </w:r>
      <w:proofErr w:type="spellEnd"/>
      <w:r>
        <w:t xml:space="preserve"> </w:t>
      </w:r>
      <w:proofErr w:type="spellStart"/>
      <w:r>
        <w:t>pozmeňujúci</w:t>
      </w:r>
      <w:proofErr w:type="spellEnd"/>
      <w:r>
        <w:t xml:space="preserve"> </w:t>
      </w:r>
      <w:proofErr w:type="spellStart"/>
      <w:r>
        <w:t>návrh</w:t>
      </w:r>
      <w:proofErr w:type="spellEnd"/>
      <w:r>
        <w:rPr>
          <w:vertAlign w:val="superscript"/>
        </w:rPr>
        <w:footnoteReference w:id="16"/>
      </w:r>
      <w:r>
        <w:t xml:space="preserve"> </w:t>
      </w:r>
      <w:proofErr w:type="spellStart"/>
      <w:r>
        <w:t>poukazuje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zásadnú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vládny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13 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situácií</w:t>
      </w:r>
      <w:proofErr w:type="spellEnd"/>
      <w:r>
        <w:t>,</w:t>
      </w:r>
      <w:r>
        <w:rPr>
          <w:vertAlign w:val="superscript"/>
        </w:rPr>
        <w:footnoteReference w:id="17"/>
      </w:r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(</w:t>
      </w:r>
      <w:proofErr w:type="spellStart"/>
      <w:r>
        <w:t>hoci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dočasne</w:t>
      </w:r>
      <w:proofErr w:type="spellEnd"/>
      <w:r>
        <w:t xml:space="preserve">) </w:t>
      </w:r>
      <w:proofErr w:type="spellStart"/>
      <w:r>
        <w:t>obsadiť</w:t>
      </w:r>
      <w:proofErr w:type="spellEnd"/>
      <w:r>
        <w:t xml:space="preserve"> </w:t>
      </w:r>
      <w:proofErr w:type="spellStart"/>
      <w:r>
        <w:t>štátozamestnanecké</w:t>
      </w:r>
      <w:proofErr w:type="spellEnd"/>
      <w:r>
        <w:t xml:space="preserve"> </w:t>
      </w:r>
      <w:proofErr w:type="spellStart"/>
      <w:r>
        <w:t>miesto</w:t>
      </w:r>
      <w:proofErr w:type="spellEnd"/>
      <w:r>
        <w:rPr>
          <w:b/>
        </w:rPr>
        <w:t xml:space="preserve"> bez </w:t>
      </w:r>
      <w:proofErr w:type="spellStart"/>
      <w:r>
        <w:rPr>
          <w:b/>
        </w:rPr>
        <w:t>výberového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konania</w:t>
      </w:r>
      <w:proofErr w:type="spellEnd"/>
      <w:r>
        <w:t xml:space="preserve">.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prípady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pritom</w:t>
      </w:r>
      <w:proofErr w:type="spellEnd"/>
      <w:r>
        <w:t xml:space="preserve"> </w:t>
      </w:r>
      <w:proofErr w:type="spellStart"/>
      <w:r>
        <w:t>týkajú</w:t>
      </w:r>
      <w:proofErr w:type="spellEnd"/>
      <w:r>
        <w:t xml:space="preserve"> </w:t>
      </w:r>
      <w:proofErr w:type="spellStart"/>
      <w:r>
        <w:t>vedúcich</w:t>
      </w:r>
      <w:proofErr w:type="spellEnd"/>
      <w:r>
        <w:t xml:space="preserve"> </w:t>
      </w:r>
      <w:proofErr w:type="spellStart"/>
      <w:r>
        <w:t>pozícií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pozmeňujúci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navrhuje</w:t>
      </w:r>
      <w:proofErr w:type="spellEnd"/>
      <w:r>
        <w:t xml:space="preserve"> </w:t>
      </w:r>
      <w:proofErr w:type="spellStart"/>
      <w:r>
        <w:t>vypustiť</w:t>
      </w:r>
      <w:proofErr w:type="spellEnd"/>
      <w:r>
        <w:t>, s </w:t>
      </w:r>
      <w:proofErr w:type="spellStart"/>
      <w:r>
        <w:t>čím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rPr>
          <w:b/>
          <w:color w:val="E36C09"/>
          <w:u w:val="single"/>
        </w:rPr>
        <w:t>absolútne</w:t>
      </w:r>
      <w:proofErr w:type="spellEnd"/>
      <w:r>
        <w:rPr>
          <w:b/>
          <w:color w:val="E36C09"/>
          <w:u w:val="single"/>
        </w:rPr>
        <w:t xml:space="preserve"> </w:t>
      </w:r>
      <w:proofErr w:type="spellStart"/>
      <w:r>
        <w:rPr>
          <w:b/>
          <w:color w:val="E36C09"/>
          <w:u w:val="single"/>
        </w:rPr>
        <w:t>stotožňujeme</w:t>
      </w:r>
      <w:proofErr w:type="spellEnd"/>
      <w:r>
        <w:t xml:space="preserve">. </w:t>
      </w:r>
    </w:p>
    <w:sectPr w:rsidR="00EB3E7F">
      <w:footerReference w:type="even" r:id="rId11"/>
      <w:footerReference w:type="default" r:id="rId12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CAEA5" w14:textId="77777777" w:rsidR="00092923" w:rsidRDefault="00092923">
      <w:pPr>
        <w:spacing w:after="0" w:line="240" w:lineRule="auto"/>
      </w:pPr>
      <w:r>
        <w:separator/>
      </w:r>
    </w:p>
  </w:endnote>
  <w:endnote w:type="continuationSeparator" w:id="0">
    <w:p w14:paraId="064E2033" w14:textId="77777777" w:rsidR="00092923" w:rsidRDefault="0009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CB4F9" w14:textId="77777777" w:rsidR="008B608B" w:rsidRDefault="008B608B" w:rsidP="00025B7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B27A454" w14:textId="77777777" w:rsidR="008B608B" w:rsidRDefault="008B608B" w:rsidP="008B608B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2FE67" w14:textId="77777777" w:rsidR="008B608B" w:rsidRDefault="008B608B" w:rsidP="00025B7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A390E">
      <w:rPr>
        <w:rStyle w:val="slostrany"/>
        <w:noProof/>
      </w:rPr>
      <w:t>2</w:t>
    </w:r>
    <w:r>
      <w:rPr>
        <w:rStyle w:val="slostrany"/>
      </w:rPr>
      <w:fldChar w:fldCharType="end"/>
    </w:r>
  </w:p>
  <w:p w14:paraId="17667EB3" w14:textId="77777777" w:rsidR="00EB3E7F" w:rsidRDefault="00EB3E7F" w:rsidP="008B608B">
    <w:pPr>
      <w:pStyle w:val="Normlny1"/>
      <w:tabs>
        <w:tab w:val="center" w:pos="4536"/>
        <w:tab w:val="right" w:pos="9072"/>
      </w:tabs>
      <w:spacing w:after="708" w:line="240" w:lineRule="auto"/>
      <w:ind w:right="360"/>
      <w:jc w:val="center"/>
    </w:pPr>
  </w:p>
  <w:p w14:paraId="5217653B" w14:textId="77777777" w:rsidR="00EB3E7F" w:rsidRDefault="00EB3E7F">
    <w:pPr>
      <w:pStyle w:val="Normlny1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4E435" w14:textId="77777777" w:rsidR="00092923" w:rsidRDefault="00092923">
      <w:pPr>
        <w:spacing w:after="0" w:line="240" w:lineRule="auto"/>
      </w:pPr>
      <w:r>
        <w:separator/>
      </w:r>
    </w:p>
  </w:footnote>
  <w:footnote w:type="continuationSeparator" w:id="0">
    <w:p w14:paraId="0C61DFBE" w14:textId="77777777" w:rsidR="00092923" w:rsidRDefault="00092923">
      <w:pPr>
        <w:spacing w:after="0" w:line="240" w:lineRule="auto"/>
      </w:pPr>
      <w:r>
        <w:continuationSeparator/>
      </w:r>
    </w:p>
  </w:footnote>
  <w:footnote w:id="1">
    <w:p w14:paraId="7F18E507" w14:textId="77777777" w:rsidR="00EB3E7F" w:rsidRPr="008B608B" w:rsidRDefault="00AF56BA">
      <w:pPr>
        <w:pStyle w:val="Normlny1"/>
        <w:spacing w:after="0" w:line="240" w:lineRule="auto"/>
        <w:rPr>
          <w:sz w:val="18"/>
          <w:szCs w:val="18"/>
        </w:rPr>
      </w:pPr>
      <w:r w:rsidRPr="008B608B">
        <w:rPr>
          <w:sz w:val="18"/>
          <w:szCs w:val="18"/>
          <w:vertAlign w:val="superscript"/>
        </w:rPr>
        <w:footnoteRef/>
      </w:r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Aj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napriek</w:t>
      </w:r>
      <w:proofErr w:type="spellEnd"/>
      <w:r w:rsidRPr="008B608B">
        <w:rPr>
          <w:sz w:val="18"/>
          <w:szCs w:val="18"/>
        </w:rPr>
        <w:t xml:space="preserve"> </w:t>
      </w:r>
      <w:hyperlink r:id="rId1">
        <w:r w:rsidRPr="008B608B">
          <w:rPr>
            <w:color w:val="0000FF"/>
            <w:sz w:val="18"/>
            <w:szCs w:val="18"/>
          </w:rPr>
          <w:t>21</w:t>
        </w:r>
      </w:hyperlink>
      <w:r w:rsidRPr="008B608B">
        <w:rPr>
          <w:color w:val="0000FF"/>
          <w:sz w:val="18"/>
          <w:szCs w:val="18"/>
        </w:rPr>
        <w:t xml:space="preserve"> </w:t>
      </w:r>
      <w:proofErr w:type="spellStart"/>
      <w:r w:rsidRPr="008B608B">
        <w:rPr>
          <w:color w:val="0000FF"/>
          <w:sz w:val="18"/>
          <w:szCs w:val="18"/>
        </w:rPr>
        <w:t>novelám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súčasnej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právnej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úpravy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pretrváva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kritika</w:t>
      </w:r>
      <w:proofErr w:type="spellEnd"/>
      <w:r w:rsidRPr="008B608B">
        <w:rPr>
          <w:sz w:val="18"/>
          <w:szCs w:val="18"/>
        </w:rPr>
        <w:t xml:space="preserve"> zo </w:t>
      </w:r>
      <w:proofErr w:type="spellStart"/>
      <w:r w:rsidRPr="008B608B">
        <w:rPr>
          <w:sz w:val="18"/>
          <w:szCs w:val="18"/>
        </w:rPr>
        <w:t>strany</w:t>
      </w:r>
      <w:proofErr w:type="spellEnd"/>
      <w:r w:rsidRPr="008B608B">
        <w:rPr>
          <w:sz w:val="18"/>
          <w:szCs w:val="18"/>
        </w:rPr>
        <w:t xml:space="preserve"> </w:t>
      </w:r>
      <w:hyperlink r:id="rId2">
        <w:proofErr w:type="spellStart"/>
        <w:r w:rsidRPr="008B608B">
          <w:rPr>
            <w:color w:val="0000FF"/>
            <w:sz w:val="18"/>
            <w:szCs w:val="18"/>
          </w:rPr>
          <w:t>Rady</w:t>
        </w:r>
        <w:proofErr w:type="spellEnd"/>
        <w:r w:rsidRPr="008B608B">
          <w:rPr>
            <w:color w:val="0000FF"/>
            <w:sz w:val="18"/>
            <w:szCs w:val="18"/>
          </w:rPr>
          <w:t xml:space="preserve"> EÚ</w:t>
        </w:r>
      </w:hyperlink>
      <w:r w:rsidRPr="008B608B">
        <w:rPr>
          <w:sz w:val="18"/>
          <w:szCs w:val="18"/>
        </w:rPr>
        <w:t xml:space="preserve">, </w:t>
      </w:r>
      <w:hyperlink r:id="rId3">
        <w:proofErr w:type="spellStart"/>
        <w:r w:rsidRPr="008B608B">
          <w:rPr>
            <w:color w:val="0000FF"/>
            <w:sz w:val="18"/>
            <w:szCs w:val="18"/>
          </w:rPr>
          <w:t>Európskej</w:t>
        </w:r>
        <w:proofErr w:type="spellEnd"/>
        <w:r w:rsidRPr="008B608B">
          <w:rPr>
            <w:color w:val="0000FF"/>
            <w:sz w:val="18"/>
            <w:szCs w:val="18"/>
          </w:rPr>
          <w:t xml:space="preserve"> </w:t>
        </w:r>
        <w:proofErr w:type="spellStart"/>
        <w:r w:rsidRPr="008B608B">
          <w:rPr>
            <w:color w:val="0000FF"/>
            <w:sz w:val="18"/>
            <w:szCs w:val="18"/>
          </w:rPr>
          <w:t>komisie</w:t>
        </w:r>
        <w:proofErr w:type="spellEnd"/>
      </w:hyperlink>
      <w:r w:rsidRPr="008B608B">
        <w:rPr>
          <w:sz w:val="18"/>
          <w:szCs w:val="18"/>
        </w:rPr>
        <w:t xml:space="preserve"> </w:t>
      </w:r>
      <w:proofErr w:type="gramStart"/>
      <w:r w:rsidRPr="008B608B">
        <w:rPr>
          <w:sz w:val="18"/>
          <w:szCs w:val="18"/>
        </w:rPr>
        <w:t>a</w:t>
      </w:r>
      <w:proofErr w:type="gramEnd"/>
      <w:r w:rsidRPr="008B608B">
        <w:rPr>
          <w:sz w:val="18"/>
          <w:szCs w:val="18"/>
        </w:rPr>
        <w:t xml:space="preserve"> </w:t>
      </w:r>
      <w:r w:rsidRPr="008B608B">
        <w:rPr>
          <w:color w:val="0000FF"/>
          <w:sz w:val="18"/>
          <w:szCs w:val="18"/>
        </w:rPr>
        <w:t>OECD.</w:t>
      </w:r>
    </w:p>
  </w:footnote>
  <w:footnote w:id="2">
    <w:p w14:paraId="79174AC8" w14:textId="77777777" w:rsidR="00EB3E7F" w:rsidRDefault="00AF56BA">
      <w:pPr>
        <w:pStyle w:val="Normlny1"/>
        <w:spacing w:after="0" w:line="240" w:lineRule="auto"/>
      </w:pPr>
      <w:r w:rsidRPr="008B608B">
        <w:rPr>
          <w:sz w:val="18"/>
          <w:szCs w:val="18"/>
          <w:vertAlign w:val="superscript"/>
        </w:rPr>
        <w:footnoteRef/>
      </w:r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Podľa</w:t>
      </w:r>
      <w:proofErr w:type="spellEnd"/>
      <w:r w:rsidRPr="008B608B">
        <w:rPr>
          <w:sz w:val="18"/>
          <w:szCs w:val="18"/>
        </w:rPr>
        <w:t xml:space="preserve"> § 29 a § 82 </w:t>
      </w:r>
      <w:proofErr w:type="spellStart"/>
      <w:proofErr w:type="gramStart"/>
      <w:r w:rsidRPr="008B608B">
        <w:rPr>
          <w:sz w:val="18"/>
          <w:szCs w:val="18"/>
        </w:rPr>
        <w:t>ods</w:t>
      </w:r>
      <w:proofErr w:type="spellEnd"/>
      <w:proofErr w:type="gramEnd"/>
      <w:r w:rsidRPr="008B608B">
        <w:rPr>
          <w:sz w:val="18"/>
          <w:szCs w:val="18"/>
        </w:rPr>
        <w:t xml:space="preserve">. 2 </w:t>
      </w:r>
      <w:proofErr w:type="spellStart"/>
      <w:r w:rsidRPr="008B608B">
        <w:rPr>
          <w:sz w:val="18"/>
          <w:szCs w:val="18"/>
        </w:rPr>
        <w:t>zákona</w:t>
      </w:r>
      <w:proofErr w:type="spellEnd"/>
      <w:r w:rsidRPr="008B608B">
        <w:rPr>
          <w:sz w:val="18"/>
          <w:szCs w:val="18"/>
        </w:rPr>
        <w:t xml:space="preserve"> č. 350/1996 Z. z. o </w:t>
      </w:r>
      <w:proofErr w:type="spellStart"/>
      <w:r w:rsidRPr="008B608B">
        <w:rPr>
          <w:sz w:val="18"/>
          <w:szCs w:val="18"/>
        </w:rPr>
        <w:t>rokovacom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poriadku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Národnej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rady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Slovenskej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republiky</w:t>
      </w:r>
      <w:proofErr w:type="spellEnd"/>
      <w:r w:rsidRPr="008B608B">
        <w:rPr>
          <w:sz w:val="18"/>
          <w:szCs w:val="18"/>
        </w:rPr>
        <w:t xml:space="preserve"> v </w:t>
      </w:r>
      <w:proofErr w:type="spellStart"/>
      <w:r w:rsidRPr="008B608B">
        <w:rPr>
          <w:sz w:val="18"/>
          <w:szCs w:val="18"/>
        </w:rPr>
        <w:t>znení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neskorších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predpisov</w:t>
      </w:r>
      <w:proofErr w:type="spellEnd"/>
      <w:r w:rsidRPr="008B608B">
        <w:rPr>
          <w:sz w:val="18"/>
          <w:szCs w:val="18"/>
        </w:rPr>
        <w:t xml:space="preserve">, </w:t>
      </w:r>
      <w:proofErr w:type="spellStart"/>
      <w:r w:rsidRPr="008B608B">
        <w:rPr>
          <w:sz w:val="18"/>
          <w:szCs w:val="18"/>
        </w:rPr>
        <w:t>dostupné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na</w:t>
      </w:r>
      <w:proofErr w:type="spellEnd"/>
      <w:r w:rsidRPr="008B608B">
        <w:rPr>
          <w:sz w:val="18"/>
          <w:szCs w:val="18"/>
        </w:rPr>
        <w:t xml:space="preserve">: </w:t>
      </w:r>
      <w:hyperlink r:id="rId4">
        <w:r w:rsidRPr="008B608B">
          <w:rPr>
            <w:color w:val="0000FF"/>
            <w:sz w:val="18"/>
            <w:szCs w:val="18"/>
            <w:u w:val="single"/>
          </w:rPr>
          <w:t>https://www.nrsr.sk/web/Static/sk-SK/NRSR/Doc/zd_rokovaci-poriadok.pdf</w:t>
        </w:r>
      </w:hyperlink>
      <w:r>
        <w:rPr>
          <w:sz w:val="20"/>
          <w:szCs w:val="20"/>
        </w:rPr>
        <w:t xml:space="preserve"> </w:t>
      </w:r>
    </w:p>
  </w:footnote>
  <w:footnote w:id="3">
    <w:p w14:paraId="0D9CC3A2" w14:textId="77777777" w:rsidR="00EB3E7F" w:rsidRPr="00D40314" w:rsidRDefault="00AF56BA">
      <w:pPr>
        <w:pStyle w:val="Normlny1"/>
        <w:spacing w:after="0" w:line="240" w:lineRule="auto"/>
        <w:rPr>
          <w:sz w:val="18"/>
          <w:szCs w:val="18"/>
          <w:lang w:val="fr-BE"/>
        </w:rPr>
      </w:pPr>
      <w:r w:rsidRPr="008B608B">
        <w:rPr>
          <w:sz w:val="18"/>
          <w:szCs w:val="18"/>
          <w:vertAlign w:val="superscript"/>
        </w:rPr>
        <w:footnoteRef/>
      </w:r>
      <w:r w:rsidRPr="00D40314">
        <w:rPr>
          <w:sz w:val="18"/>
          <w:szCs w:val="18"/>
          <w:lang w:val="fr-BE"/>
        </w:rPr>
        <w:t xml:space="preserve"> Viď </w:t>
      </w:r>
      <w:r w:rsidR="00092923">
        <w:fldChar w:fldCharType="begin"/>
      </w:r>
      <w:r w:rsidR="00092923" w:rsidRPr="00D40314">
        <w:rPr>
          <w:lang w:val="fr-BE"/>
        </w:rPr>
        <w:instrText xml:space="preserve"> HYPERLINK "https://www.nrsr.sk/web/Dynamic/Download.aspx?DocID=432996" \h </w:instrText>
      </w:r>
      <w:r w:rsidR="00092923">
        <w:fldChar w:fldCharType="separate"/>
      </w:r>
      <w:r w:rsidRPr="00D40314">
        <w:rPr>
          <w:color w:val="0000FF"/>
          <w:sz w:val="18"/>
          <w:szCs w:val="18"/>
          <w:u w:val="single"/>
          <w:lang w:val="fr-BE"/>
        </w:rPr>
        <w:t>https://www.nrsr.sk/web/Dynamic/Download.aspx?DocID=432996</w:t>
      </w:r>
      <w:r w:rsidR="00092923">
        <w:rPr>
          <w:color w:val="0000FF"/>
          <w:sz w:val="18"/>
          <w:szCs w:val="18"/>
          <w:u w:val="single"/>
        </w:rPr>
        <w:fldChar w:fldCharType="end"/>
      </w:r>
      <w:r w:rsidRPr="00D40314">
        <w:rPr>
          <w:sz w:val="18"/>
          <w:szCs w:val="18"/>
          <w:lang w:val="fr-BE"/>
        </w:rPr>
        <w:t xml:space="preserve"> </w:t>
      </w:r>
    </w:p>
  </w:footnote>
  <w:footnote w:id="4">
    <w:p w14:paraId="5209E3C2" w14:textId="77777777" w:rsidR="00EB3E7F" w:rsidRPr="008B608B" w:rsidRDefault="00AF56BA">
      <w:pPr>
        <w:pStyle w:val="Normlny1"/>
        <w:spacing w:after="0" w:line="240" w:lineRule="auto"/>
        <w:jc w:val="both"/>
        <w:rPr>
          <w:sz w:val="18"/>
          <w:szCs w:val="18"/>
        </w:rPr>
      </w:pPr>
      <w:r w:rsidRPr="008B608B">
        <w:rPr>
          <w:sz w:val="18"/>
          <w:szCs w:val="18"/>
          <w:vertAlign w:val="superscript"/>
        </w:rPr>
        <w:footnoteRef/>
      </w:r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Viď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napr</w:t>
      </w:r>
      <w:proofErr w:type="spellEnd"/>
      <w:r w:rsidRPr="008B608B">
        <w:rPr>
          <w:sz w:val="18"/>
          <w:szCs w:val="18"/>
        </w:rPr>
        <w:t xml:space="preserve">. </w:t>
      </w:r>
      <w:proofErr w:type="spellStart"/>
      <w:proofErr w:type="gramStart"/>
      <w:r w:rsidRPr="008B608B">
        <w:rPr>
          <w:sz w:val="18"/>
          <w:szCs w:val="18"/>
        </w:rPr>
        <w:t>príklad</w:t>
      </w:r>
      <w:proofErr w:type="spellEnd"/>
      <w:proofErr w:type="gramEnd"/>
      <w:r w:rsidRPr="008B608B">
        <w:rPr>
          <w:sz w:val="18"/>
          <w:szCs w:val="18"/>
        </w:rPr>
        <w:t xml:space="preserve"> z </w:t>
      </w:r>
      <w:proofErr w:type="spellStart"/>
      <w:r w:rsidR="00092923">
        <w:fldChar w:fldCharType="begin"/>
      </w:r>
      <w:r w:rsidR="00092923">
        <w:instrText xml:space="preserve"> HYPERLINK "http://www.civilservant.org.uk/ethics-integrity.html" \h </w:instrText>
      </w:r>
      <w:r w:rsidR="00092923">
        <w:fldChar w:fldCharType="separate"/>
      </w:r>
      <w:r w:rsidRPr="008B608B">
        <w:rPr>
          <w:color w:val="0000FF"/>
          <w:sz w:val="18"/>
          <w:szCs w:val="18"/>
          <w:u w:val="single"/>
        </w:rPr>
        <w:t>Veľkej</w:t>
      </w:r>
      <w:proofErr w:type="spellEnd"/>
      <w:r w:rsidRPr="008B608B">
        <w:rPr>
          <w:color w:val="0000FF"/>
          <w:sz w:val="18"/>
          <w:szCs w:val="18"/>
          <w:u w:val="single"/>
        </w:rPr>
        <w:t xml:space="preserve"> </w:t>
      </w:r>
      <w:proofErr w:type="spellStart"/>
      <w:r w:rsidRPr="008B608B">
        <w:rPr>
          <w:color w:val="0000FF"/>
          <w:sz w:val="18"/>
          <w:szCs w:val="18"/>
          <w:u w:val="single"/>
        </w:rPr>
        <w:t>Británie</w:t>
      </w:r>
      <w:proofErr w:type="spellEnd"/>
      <w:r w:rsidR="00092923">
        <w:rPr>
          <w:color w:val="0000FF"/>
          <w:sz w:val="18"/>
          <w:szCs w:val="18"/>
          <w:u w:val="single"/>
        </w:rPr>
        <w:fldChar w:fldCharType="end"/>
      </w:r>
      <w:r w:rsidRPr="008B608B">
        <w:rPr>
          <w:sz w:val="18"/>
          <w:szCs w:val="18"/>
        </w:rPr>
        <w:t xml:space="preserve">, </w:t>
      </w:r>
      <w:hyperlink r:id="rId5" w:anchor="page=57">
        <w:proofErr w:type="spellStart"/>
        <w:r w:rsidRPr="008B608B">
          <w:rPr>
            <w:color w:val="0000FF"/>
            <w:sz w:val="18"/>
            <w:szCs w:val="18"/>
            <w:u w:val="single"/>
          </w:rPr>
          <w:t>Poľsko</w:t>
        </w:r>
        <w:proofErr w:type="spellEnd"/>
      </w:hyperlink>
      <w:r w:rsidRPr="008B608B">
        <w:rPr>
          <w:sz w:val="18"/>
          <w:szCs w:val="18"/>
        </w:rPr>
        <w:t xml:space="preserve">, </w:t>
      </w:r>
      <w:hyperlink r:id="rId6">
        <w:r w:rsidRPr="008B608B">
          <w:rPr>
            <w:color w:val="0000FF"/>
            <w:sz w:val="18"/>
            <w:szCs w:val="18"/>
            <w:u w:val="single"/>
          </w:rPr>
          <w:t xml:space="preserve">Hong </w:t>
        </w:r>
        <w:proofErr w:type="spellStart"/>
        <w:r w:rsidRPr="008B608B">
          <w:rPr>
            <w:color w:val="0000FF"/>
            <w:sz w:val="18"/>
            <w:szCs w:val="18"/>
            <w:u w:val="single"/>
          </w:rPr>
          <w:t>Kongu</w:t>
        </w:r>
        <w:proofErr w:type="spellEnd"/>
      </w:hyperlink>
      <w:r w:rsidRPr="008B608B">
        <w:rPr>
          <w:sz w:val="18"/>
          <w:szCs w:val="18"/>
        </w:rPr>
        <w:t xml:space="preserve"> – </w:t>
      </w:r>
      <w:proofErr w:type="spellStart"/>
      <w:r w:rsidRPr="008B608B">
        <w:rPr>
          <w:sz w:val="18"/>
          <w:szCs w:val="18"/>
        </w:rPr>
        <w:t>aj</w:t>
      </w:r>
      <w:proofErr w:type="spellEnd"/>
      <w:r w:rsidRPr="008B608B">
        <w:rPr>
          <w:sz w:val="18"/>
          <w:szCs w:val="18"/>
        </w:rPr>
        <w:t xml:space="preserve"> </w:t>
      </w:r>
      <w:hyperlink r:id="rId7">
        <w:r w:rsidRPr="008B608B">
          <w:rPr>
            <w:color w:val="0000FF"/>
            <w:sz w:val="18"/>
            <w:szCs w:val="18"/>
            <w:u w:val="single"/>
          </w:rPr>
          <w:t xml:space="preserve">13. </w:t>
        </w:r>
        <w:proofErr w:type="spellStart"/>
        <w:r w:rsidRPr="008B608B">
          <w:rPr>
            <w:color w:val="0000FF"/>
            <w:sz w:val="18"/>
            <w:szCs w:val="18"/>
            <w:u w:val="single"/>
          </w:rPr>
          <w:t>článok</w:t>
        </w:r>
        <w:proofErr w:type="spellEnd"/>
      </w:hyperlink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Odporúčania</w:t>
      </w:r>
      <w:proofErr w:type="spellEnd"/>
      <w:r w:rsidRPr="008B608B">
        <w:rPr>
          <w:sz w:val="18"/>
          <w:szCs w:val="18"/>
        </w:rPr>
        <w:t xml:space="preserve"> č. R(2000)10 </w:t>
      </w:r>
      <w:proofErr w:type="spellStart"/>
      <w:r w:rsidRPr="008B608B">
        <w:rPr>
          <w:sz w:val="18"/>
          <w:szCs w:val="18"/>
        </w:rPr>
        <w:t>Výboru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ministrov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Rady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Európy</w:t>
      </w:r>
      <w:proofErr w:type="spellEnd"/>
      <w:r w:rsidRPr="008B608B">
        <w:rPr>
          <w:sz w:val="18"/>
          <w:szCs w:val="18"/>
        </w:rPr>
        <w:t xml:space="preserve"> a </w:t>
      </w:r>
      <w:hyperlink r:id="rId8" w:anchor="page=57">
        <w:r w:rsidRPr="008B608B">
          <w:rPr>
            <w:color w:val="0000FF"/>
            <w:sz w:val="18"/>
            <w:szCs w:val="18"/>
            <w:u w:val="single"/>
          </w:rPr>
          <w:t>OECD</w:t>
        </w:r>
      </w:hyperlink>
      <w:hyperlink r:id="rId9" w:anchor="page=57"/>
    </w:p>
  </w:footnote>
  <w:footnote w:id="5">
    <w:p w14:paraId="6073755F" w14:textId="77777777" w:rsidR="00EB3E7F" w:rsidRPr="008B608B" w:rsidRDefault="00AF56BA">
      <w:pPr>
        <w:pStyle w:val="Normlny1"/>
        <w:spacing w:after="0" w:line="240" w:lineRule="auto"/>
        <w:jc w:val="both"/>
        <w:rPr>
          <w:sz w:val="18"/>
          <w:szCs w:val="18"/>
        </w:rPr>
      </w:pPr>
      <w:r w:rsidRPr="008B608B">
        <w:rPr>
          <w:sz w:val="18"/>
          <w:szCs w:val="18"/>
          <w:vertAlign w:val="superscript"/>
        </w:rPr>
        <w:footnoteRef/>
      </w:r>
      <w:r w:rsidRPr="008B608B">
        <w:rPr>
          <w:sz w:val="18"/>
          <w:szCs w:val="18"/>
        </w:rPr>
        <w:t xml:space="preserve"> </w:t>
      </w:r>
      <w:proofErr w:type="spellStart"/>
      <w:proofErr w:type="gramStart"/>
      <w:r w:rsidRPr="008B608B">
        <w:rPr>
          <w:sz w:val="18"/>
          <w:szCs w:val="18"/>
        </w:rPr>
        <w:t>Podobný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systém</w:t>
      </w:r>
      <w:proofErr w:type="spellEnd"/>
      <w:r w:rsidRPr="008B608B">
        <w:rPr>
          <w:sz w:val="18"/>
          <w:szCs w:val="18"/>
        </w:rPr>
        <w:t xml:space="preserve"> </w:t>
      </w:r>
      <w:hyperlink r:id="rId10">
        <w:proofErr w:type="spellStart"/>
        <w:r w:rsidRPr="008B608B">
          <w:rPr>
            <w:color w:val="0000FF"/>
            <w:sz w:val="18"/>
            <w:szCs w:val="18"/>
            <w:u w:val="single"/>
          </w:rPr>
          <w:t>funguje</w:t>
        </w:r>
        <w:proofErr w:type="spellEnd"/>
      </w:hyperlink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napríklad</w:t>
      </w:r>
      <w:proofErr w:type="spellEnd"/>
      <w:r w:rsidRPr="008B608B">
        <w:rPr>
          <w:sz w:val="18"/>
          <w:szCs w:val="18"/>
        </w:rPr>
        <w:t xml:space="preserve"> v </w:t>
      </w:r>
      <w:proofErr w:type="spellStart"/>
      <w:r w:rsidRPr="008B608B">
        <w:rPr>
          <w:sz w:val="18"/>
          <w:szCs w:val="18"/>
        </w:rPr>
        <w:t>Belgicku</w:t>
      </w:r>
      <w:proofErr w:type="spellEnd"/>
      <w:r w:rsidRPr="008B608B">
        <w:rPr>
          <w:sz w:val="18"/>
          <w:szCs w:val="18"/>
        </w:rPr>
        <w:t xml:space="preserve">, </w:t>
      </w:r>
      <w:proofErr w:type="spellStart"/>
      <w:r w:rsidRPr="008B608B">
        <w:rPr>
          <w:sz w:val="18"/>
          <w:szCs w:val="18"/>
        </w:rPr>
        <w:t>Francúzsku</w:t>
      </w:r>
      <w:proofErr w:type="spellEnd"/>
      <w:r w:rsidRPr="008B608B">
        <w:rPr>
          <w:sz w:val="18"/>
          <w:szCs w:val="18"/>
        </w:rPr>
        <w:t xml:space="preserve">, </w:t>
      </w:r>
      <w:proofErr w:type="spellStart"/>
      <w:r w:rsidRPr="008B608B">
        <w:rPr>
          <w:sz w:val="18"/>
          <w:szCs w:val="18"/>
        </w:rPr>
        <w:t>Grécku</w:t>
      </w:r>
      <w:proofErr w:type="spellEnd"/>
      <w:r w:rsidRPr="008B608B">
        <w:rPr>
          <w:sz w:val="18"/>
          <w:szCs w:val="18"/>
        </w:rPr>
        <w:t xml:space="preserve">, </w:t>
      </w:r>
      <w:proofErr w:type="spellStart"/>
      <w:r w:rsidRPr="008B608B">
        <w:rPr>
          <w:sz w:val="18"/>
          <w:szCs w:val="18"/>
        </w:rPr>
        <w:t>Írsku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alebo</w:t>
      </w:r>
      <w:proofErr w:type="spellEnd"/>
      <w:r w:rsidRPr="008B608B">
        <w:rPr>
          <w:sz w:val="18"/>
          <w:szCs w:val="18"/>
        </w:rPr>
        <w:t xml:space="preserve"> v </w:t>
      </w:r>
      <w:proofErr w:type="spellStart"/>
      <w:r w:rsidRPr="008B608B">
        <w:rPr>
          <w:sz w:val="18"/>
          <w:szCs w:val="18"/>
        </w:rPr>
        <w:t>Portugalsku</w:t>
      </w:r>
      <w:proofErr w:type="spellEnd"/>
      <w:r w:rsidRPr="008B608B">
        <w:rPr>
          <w:sz w:val="18"/>
          <w:szCs w:val="18"/>
        </w:rPr>
        <w:t>.</w:t>
      </w:r>
      <w:proofErr w:type="gramEnd"/>
    </w:p>
  </w:footnote>
  <w:footnote w:id="6">
    <w:p w14:paraId="486AACEE" w14:textId="77777777" w:rsidR="00EB3E7F" w:rsidRPr="008B608B" w:rsidRDefault="00AF56BA">
      <w:pPr>
        <w:pStyle w:val="Normlny1"/>
        <w:spacing w:after="0" w:line="240" w:lineRule="auto"/>
        <w:rPr>
          <w:sz w:val="18"/>
          <w:szCs w:val="18"/>
        </w:rPr>
      </w:pPr>
      <w:r w:rsidRPr="008B608B">
        <w:rPr>
          <w:sz w:val="18"/>
          <w:szCs w:val="18"/>
          <w:vertAlign w:val="superscript"/>
        </w:rPr>
        <w:footnoteRef/>
      </w:r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Viď</w:t>
      </w:r>
      <w:proofErr w:type="spellEnd"/>
      <w:r w:rsidRPr="008B608B">
        <w:rPr>
          <w:sz w:val="18"/>
          <w:szCs w:val="18"/>
        </w:rPr>
        <w:t xml:space="preserve"> </w:t>
      </w:r>
      <w:hyperlink r:id="rId11">
        <w:proofErr w:type="spellStart"/>
        <w:r w:rsidRPr="008B608B">
          <w:rPr>
            <w:color w:val="0000FF"/>
            <w:sz w:val="18"/>
            <w:szCs w:val="18"/>
            <w:u w:val="single"/>
          </w:rPr>
          <w:t>dôvodovú</w:t>
        </w:r>
        <w:proofErr w:type="spellEnd"/>
        <w:r w:rsidRPr="008B608B">
          <w:rPr>
            <w:color w:val="0000FF"/>
            <w:sz w:val="18"/>
            <w:szCs w:val="18"/>
            <w:u w:val="single"/>
          </w:rPr>
          <w:t xml:space="preserve"> </w:t>
        </w:r>
        <w:proofErr w:type="spellStart"/>
        <w:r w:rsidRPr="008B608B">
          <w:rPr>
            <w:color w:val="0000FF"/>
            <w:sz w:val="18"/>
            <w:szCs w:val="18"/>
            <w:u w:val="single"/>
          </w:rPr>
          <w:t>správu</w:t>
        </w:r>
        <w:proofErr w:type="spellEnd"/>
      </w:hyperlink>
      <w:r w:rsidRPr="008B608B">
        <w:rPr>
          <w:sz w:val="18"/>
          <w:szCs w:val="18"/>
        </w:rPr>
        <w:t xml:space="preserve"> k </w:t>
      </w:r>
      <w:proofErr w:type="spellStart"/>
      <w:r w:rsidRPr="008B608B">
        <w:rPr>
          <w:sz w:val="18"/>
          <w:szCs w:val="18"/>
        </w:rPr>
        <w:t>vládnemu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návrhu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zákona</w:t>
      </w:r>
      <w:proofErr w:type="spellEnd"/>
      <w:r w:rsidRPr="008B608B">
        <w:rPr>
          <w:sz w:val="18"/>
          <w:szCs w:val="18"/>
        </w:rPr>
        <w:t xml:space="preserve"> o </w:t>
      </w:r>
      <w:proofErr w:type="spellStart"/>
      <w:r w:rsidRPr="008B608B">
        <w:rPr>
          <w:sz w:val="18"/>
          <w:szCs w:val="18"/>
        </w:rPr>
        <w:t>štátnej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službe</w:t>
      </w:r>
      <w:proofErr w:type="spellEnd"/>
      <w:r w:rsidRPr="008B608B">
        <w:rPr>
          <w:sz w:val="18"/>
          <w:szCs w:val="18"/>
        </w:rPr>
        <w:t xml:space="preserve"> </w:t>
      </w:r>
      <w:proofErr w:type="gramStart"/>
      <w:r w:rsidRPr="008B608B">
        <w:rPr>
          <w:sz w:val="18"/>
          <w:szCs w:val="18"/>
        </w:rPr>
        <w:t>a</w:t>
      </w:r>
      <w:proofErr w:type="gramEnd"/>
      <w:r w:rsidRPr="008B608B">
        <w:rPr>
          <w:sz w:val="18"/>
          <w:szCs w:val="18"/>
        </w:rPr>
        <w:t xml:space="preserve"> o </w:t>
      </w:r>
      <w:proofErr w:type="spellStart"/>
      <w:r w:rsidRPr="008B608B">
        <w:rPr>
          <w:sz w:val="18"/>
          <w:szCs w:val="18"/>
        </w:rPr>
        <w:t>zmene</w:t>
      </w:r>
      <w:proofErr w:type="spellEnd"/>
      <w:r w:rsidRPr="008B608B">
        <w:rPr>
          <w:sz w:val="18"/>
          <w:szCs w:val="18"/>
        </w:rPr>
        <w:t xml:space="preserve"> a </w:t>
      </w:r>
      <w:proofErr w:type="spellStart"/>
      <w:r w:rsidRPr="008B608B">
        <w:rPr>
          <w:sz w:val="18"/>
          <w:szCs w:val="18"/>
        </w:rPr>
        <w:t>doplnení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niektorých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zákonov</w:t>
      </w:r>
      <w:proofErr w:type="spellEnd"/>
      <w:r w:rsidRPr="008B608B">
        <w:rPr>
          <w:sz w:val="18"/>
          <w:szCs w:val="18"/>
        </w:rPr>
        <w:t>.</w:t>
      </w:r>
    </w:p>
  </w:footnote>
  <w:footnote w:id="7">
    <w:p w14:paraId="3F79041F" w14:textId="77777777" w:rsidR="00EB3E7F" w:rsidRPr="00D40314" w:rsidRDefault="00AF56BA">
      <w:pPr>
        <w:pStyle w:val="Normlny1"/>
        <w:spacing w:after="0" w:line="240" w:lineRule="auto"/>
        <w:rPr>
          <w:sz w:val="18"/>
          <w:szCs w:val="18"/>
          <w:lang w:val="fr-BE"/>
        </w:rPr>
      </w:pPr>
      <w:r w:rsidRPr="008B608B">
        <w:rPr>
          <w:sz w:val="18"/>
          <w:szCs w:val="18"/>
          <w:vertAlign w:val="superscript"/>
        </w:rPr>
        <w:footnoteRef/>
      </w:r>
      <w:r w:rsidRPr="00D40314">
        <w:rPr>
          <w:sz w:val="18"/>
          <w:szCs w:val="18"/>
          <w:lang w:val="fr-BE"/>
        </w:rPr>
        <w:t xml:space="preserve"> Viď </w:t>
      </w:r>
      <w:r w:rsidR="00092923">
        <w:fldChar w:fldCharType="begin"/>
      </w:r>
      <w:r w:rsidR="00092923" w:rsidRPr="00D40314">
        <w:rPr>
          <w:lang w:val="fr-BE"/>
        </w:rPr>
        <w:instrText xml:space="preserve"> HYPERLINK "https://www.nrsr.sk/web/Dynamic/Download.aspx?DocID=432992" \h </w:instrText>
      </w:r>
      <w:r w:rsidR="00092923">
        <w:fldChar w:fldCharType="separate"/>
      </w:r>
      <w:r w:rsidRPr="00D40314">
        <w:rPr>
          <w:color w:val="0000FF"/>
          <w:sz w:val="18"/>
          <w:szCs w:val="18"/>
          <w:u w:val="single"/>
          <w:lang w:val="fr-BE"/>
        </w:rPr>
        <w:t>https://www.nrsr.sk/web/Dynamic/Download.aspx?DocID=432992</w:t>
      </w:r>
      <w:r w:rsidR="00092923">
        <w:rPr>
          <w:color w:val="0000FF"/>
          <w:sz w:val="18"/>
          <w:szCs w:val="18"/>
          <w:u w:val="single"/>
        </w:rPr>
        <w:fldChar w:fldCharType="end"/>
      </w:r>
      <w:r w:rsidRPr="00D40314">
        <w:rPr>
          <w:sz w:val="18"/>
          <w:szCs w:val="18"/>
          <w:lang w:val="fr-BE"/>
        </w:rPr>
        <w:t xml:space="preserve"> </w:t>
      </w:r>
    </w:p>
  </w:footnote>
  <w:footnote w:id="8">
    <w:p w14:paraId="209FF50D" w14:textId="77777777" w:rsidR="00EB3E7F" w:rsidRPr="008B608B" w:rsidRDefault="00AF56BA">
      <w:pPr>
        <w:pStyle w:val="Normlny1"/>
        <w:spacing w:after="0" w:line="240" w:lineRule="auto"/>
        <w:rPr>
          <w:sz w:val="18"/>
          <w:szCs w:val="18"/>
        </w:rPr>
      </w:pPr>
      <w:r w:rsidRPr="008B608B">
        <w:rPr>
          <w:sz w:val="18"/>
          <w:szCs w:val="18"/>
          <w:vertAlign w:val="superscript"/>
        </w:rPr>
        <w:footnoteRef/>
      </w:r>
      <w:r w:rsidRPr="008B608B">
        <w:rPr>
          <w:sz w:val="18"/>
          <w:szCs w:val="18"/>
        </w:rPr>
        <w:t xml:space="preserve"> </w:t>
      </w:r>
      <w:proofErr w:type="spellStart"/>
      <w:proofErr w:type="gramStart"/>
      <w:r w:rsidRPr="008B608B">
        <w:rPr>
          <w:sz w:val="18"/>
          <w:szCs w:val="18"/>
        </w:rPr>
        <w:t>Napríklad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pri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vynikajúcich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výsledkoch</w:t>
      </w:r>
      <w:proofErr w:type="spellEnd"/>
      <w:r w:rsidRPr="008B608B">
        <w:rPr>
          <w:sz w:val="18"/>
          <w:szCs w:val="18"/>
        </w:rPr>
        <w:t xml:space="preserve"> by mal </w:t>
      </w:r>
      <w:proofErr w:type="spellStart"/>
      <w:r w:rsidRPr="008B608B">
        <w:rPr>
          <w:sz w:val="18"/>
          <w:szCs w:val="18"/>
        </w:rPr>
        <w:t>byť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osobný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príplatok</w:t>
      </w:r>
      <w:proofErr w:type="spellEnd"/>
      <w:r w:rsidRPr="008B608B">
        <w:rPr>
          <w:sz w:val="18"/>
          <w:szCs w:val="18"/>
        </w:rPr>
        <w:t xml:space="preserve"> v </w:t>
      </w:r>
      <w:proofErr w:type="spellStart"/>
      <w:r w:rsidRPr="008B608B">
        <w:rPr>
          <w:sz w:val="18"/>
          <w:szCs w:val="18"/>
        </w:rPr>
        <w:t>rozmedzí</w:t>
      </w:r>
      <w:proofErr w:type="spellEnd"/>
      <w:r w:rsidRPr="008B608B">
        <w:rPr>
          <w:sz w:val="18"/>
          <w:szCs w:val="18"/>
        </w:rPr>
        <w:t xml:space="preserve"> 41 % - 80 % </w:t>
      </w:r>
      <w:proofErr w:type="spellStart"/>
      <w:r w:rsidRPr="008B608B">
        <w:rPr>
          <w:sz w:val="18"/>
          <w:szCs w:val="18"/>
        </w:rPr>
        <w:t>tarifného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platu</w:t>
      </w:r>
      <w:proofErr w:type="spellEnd"/>
      <w:r w:rsidRPr="008B608B">
        <w:rPr>
          <w:sz w:val="18"/>
          <w:szCs w:val="18"/>
        </w:rPr>
        <w:t>.</w:t>
      </w:r>
      <w:proofErr w:type="gramEnd"/>
    </w:p>
  </w:footnote>
  <w:footnote w:id="9">
    <w:p w14:paraId="3388BAC1" w14:textId="77777777" w:rsidR="00EB3E7F" w:rsidRPr="00D40314" w:rsidRDefault="00AF56BA">
      <w:pPr>
        <w:pStyle w:val="Normlny1"/>
        <w:spacing w:after="0" w:line="240" w:lineRule="auto"/>
        <w:rPr>
          <w:lang w:val="fr-BE"/>
        </w:rPr>
      </w:pPr>
      <w:r w:rsidRPr="008B608B">
        <w:rPr>
          <w:sz w:val="18"/>
          <w:szCs w:val="18"/>
          <w:vertAlign w:val="superscript"/>
        </w:rPr>
        <w:footnoteRef/>
      </w:r>
      <w:r w:rsidRPr="00D40314">
        <w:rPr>
          <w:sz w:val="18"/>
          <w:szCs w:val="18"/>
          <w:lang w:val="fr-BE"/>
        </w:rPr>
        <w:t xml:space="preserve"> Viď </w:t>
      </w:r>
      <w:r w:rsidR="00092923">
        <w:fldChar w:fldCharType="begin"/>
      </w:r>
      <w:r w:rsidR="00092923" w:rsidRPr="00D40314">
        <w:rPr>
          <w:lang w:val="fr-BE"/>
        </w:rPr>
        <w:instrText xml:space="preserve"> HYPERLINK "https://www.nrsr.sk/web/Dynamic/Download.aspx?DocID=432993" \h </w:instrText>
      </w:r>
      <w:r w:rsidR="00092923">
        <w:fldChar w:fldCharType="separate"/>
      </w:r>
      <w:r w:rsidRPr="00D40314">
        <w:rPr>
          <w:color w:val="0000FF"/>
          <w:sz w:val="18"/>
          <w:szCs w:val="18"/>
          <w:u w:val="single"/>
          <w:lang w:val="fr-BE"/>
        </w:rPr>
        <w:t>https://www.nrsr.sk/web/Dynamic/Download.aspx?DocID=432993</w:t>
      </w:r>
      <w:r w:rsidR="00092923">
        <w:rPr>
          <w:color w:val="0000FF"/>
          <w:sz w:val="18"/>
          <w:szCs w:val="18"/>
          <w:u w:val="single"/>
        </w:rPr>
        <w:fldChar w:fldCharType="end"/>
      </w:r>
      <w:r w:rsidRPr="00D40314">
        <w:rPr>
          <w:sz w:val="20"/>
          <w:szCs w:val="20"/>
          <w:lang w:val="fr-BE"/>
        </w:rPr>
        <w:t xml:space="preserve"> </w:t>
      </w:r>
    </w:p>
  </w:footnote>
  <w:footnote w:id="10">
    <w:p w14:paraId="1F715F73" w14:textId="77777777" w:rsidR="00EB3E7F" w:rsidRPr="00D40314" w:rsidRDefault="00AF56BA">
      <w:pPr>
        <w:pStyle w:val="Normlny1"/>
        <w:spacing w:after="0" w:line="240" w:lineRule="auto"/>
        <w:rPr>
          <w:sz w:val="18"/>
          <w:szCs w:val="18"/>
          <w:lang w:val="fr-BE"/>
        </w:rPr>
      </w:pPr>
      <w:r w:rsidRPr="008B608B">
        <w:rPr>
          <w:sz w:val="18"/>
          <w:szCs w:val="18"/>
          <w:vertAlign w:val="superscript"/>
        </w:rPr>
        <w:footnoteRef/>
      </w:r>
      <w:r w:rsidRPr="00D40314">
        <w:rPr>
          <w:sz w:val="18"/>
          <w:szCs w:val="18"/>
          <w:lang w:val="fr-BE"/>
        </w:rPr>
        <w:t xml:space="preserve"> Viď </w:t>
      </w:r>
      <w:r w:rsidR="00092923">
        <w:fldChar w:fldCharType="begin"/>
      </w:r>
      <w:r w:rsidR="00092923" w:rsidRPr="00D40314">
        <w:rPr>
          <w:lang w:val="fr-BE"/>
        </w:rPr>
        <w:instrText xml:space="preserve"> HYPERLINK "https://www.nrsr.sk/web/Dynamic/Download.aspx?DocID=432994" \h </w:instrText>
      </w:r>
      <w:r w:rsidR="00092923">
        <w:fldChar w:fldCharType="separate"/>
      </w:r>
      <w:r w:rsidRPr="00D40314">
        <w:rPr>
          <w:color w:val="0000FF"/>
          <w:sz w:val="18"/>
          <w:szCs w:val="18"/>
          <w:u w:val="single"/>
          <w:lang w:val="fr-BE"/>
        </w:rPr>
        <w:t>https://www.nrsr.sk/web/Dynamic/Download.aspx?DocID=432994</w:t>
      </w:r>
      <w:r w:rsidR="00092923">
        <w:rPr>
          <w:color w:val="0000FF"/>
          <w:sz w:val="18"/>
          <w:szCs w:val="18"/>
          <w:u w:val="single"/>
        </w:rPr>
        <w:fldChar w:fldCharType="end"/>
      </w:r>
      <w:r w:rsidRPr="00D40314">
        <w:rPr>
          <w:sz w:val="18"/>
          <w:szCs w:val="18"/>
          <w:lang w:val="fr-BE"/>
        </w:rPr>
        <w:t xml:space="preserve"> </w:t>
      </w:r>
    </w:p>
  </w:footnote>
  <w:footnote w:id="11">
    <w:p w14:paraId="5B677061" w14:textId="77777777" w:rsidR="00EB3E7F" w:rsidRPr="00D40314" w:rsidRDefault="00AF56BA">
      <w:pPr>
        <w:pStyle w:val="Normlny1"/>
        <w:spacing w:after="0" w:line="240" w:lineRule="auto"/>
        <w:rPr>
          <w:sz w:val="18"/>
          <w:szCs w:val="18"/>
          <w:lang w:val="fr-BE"/>
        </w:rPr>
      </w:pPr>
      <w:r w:rsidRPr="008B608B">
        <w:rPr>
          <w:sz w:val="18"/>
          <w:szCs w:val="18"/>
          <w:vertAlign w:val="superscript"/>
        </w:rPr>
        <w:footnoteRef/>
      </w:r>
      <w:r w:rsidRPr="00D40314">
        <w:rPr>
          <w:sz w:val="18"/>
          <w:szCs w:val="18"/>
          <w:lang w:val="fr-BE"/>
        </w:rPr>
        <w:t xml:space="preserve"> Viď </w:t>
      </w:r>
      <w:r w:rsidR="00092923">
        <w:fldChar w:fldCharType="begin"/>
      </w:r>
      <w:r w:rsidR="00092923" w:rsidRPr="00D40314">
        <w:rPr>
          <w:lang w:val="fr-BE"/>
        </w:rPr>
        <w:instrText xml:space="preserve"> HYPERLINK "https://www.nrsr.sk/web/Dynamic/Download.aspx?DocID=432954" \h </w:instrText>
      </w:r>
      <w:r w:rsidR="00092923">
        <w:fldChar w:fldCharType="separate"/>
      </w:r>
      <w:r w:rsidRPr="00D40314">
        <w:rPr>
          <w:color w:val="0000FF"/>
          <w:sz w:val="18"/>
          <w:szCs w:val="18"/>
          <w:u w:val="single"/>
          <w:lang w:val="fr-BE"/>
        </w:rPr>
        <w:t>https://www.nrsr.sk/web/Dynamic/Download.aspx?DocID=432954</w:t>
      </w:r>
      <w:r w:rsidR="00092923">
        <w:rPr>
          <w:color w:val="0000FF"/>
          <w:sz w:val="18"/>
          <w:szCs w:val="18"/>
          <w:u w:val="single"/>
        </w:rPr>
        <w:fldChar w:fldCharType="end"/>
      </w:r>
      <w:r w:rsidRPr="00D40314">
        <w:rPr>
          <w:sz w:val="18"/>
          <w:szCs w:val="18"/>
          <w:lang w:val="fr-BE"/>
        </w:rPr>
        <w:t xml:space="preserve"> </w:t>
      </w:r>
    </w:p>
  </w:footnote>
  <w:footnote w:id="12">
    <w:p w14:paraId="2A4F1C85" w14:textId="77777777" w:rsidR="00EB3E7F" w:rsidRPr="00D40314" w:rsidRDefault="00AF56BA">
      <w:pPr>
        <w:pStyle w:val="Normlny1"/>
        <w:spacing w:after="0" w:line="240" w:lineRule="auto"/>
        <w:rPr>
          <w:sz w:val="18"/>
          <w:szCs w:val="18"/>
          <w:lang w:val="fr-BE"/>
        </w:rPr>
      </w:pPr>
      <w:r w:rsidRPr="008B608B">
        <w:rPr>
          <w:sz w:val="18"/>
          <w:szCs w:val="18"/>
          <w:vertAlign w:val="superscript"/>
        </w:rPr>
        <w:footnoteRef/>
      </w:r>
      <w:r w:rsidRPr="00D40314">
        <w:rPr>
          <w:sz w:val="18"/>
          <w:szCs w:val="18"/>
          <w:lang w:val="fr-BE"/>
        </w:rPr>
        <w:t xml:space="preserve"> Viď </w:t>
      </w:r>
      <w:r w:rsidR="00092923">
        <w:fldChar w:fldCharType="begin"/>
      </w:r>
      <w:r w:rsidR="00092923" w:rsidRPr="00D40314">
        <w:rPr>
          <w:lang w:val="fr-BE"/>
        </w:rPr>
        <w:instrText xml:space="preserve"> HYPERLINK "https://www.nrsr.sk/web/Dynamic/Download.aspx?DocID=432996" \h </w:instrText>
      </w:r>
      <w:r w:rsidR="00092923">
        <w:fldChar w:fldCharType="separate"/>
      </w:r>
      <w:r w:rsidRPr="00D40314">
        <w:rPr>
          <w:color w:val="0000FF"/>
          <w:sz w:val="18"/>
          <w:szCs w:val="18"/>
          <w:u w:val="single"/>
          <w:lang w:val="fr-BE"/>
        </w:rPr>
        <w:t>https://www.nrsr.sk/web/Dynamic/Download.aspx?DocID=432996</w:t>
      </w:r>
      <w:r w:rsidR="00092923">
        <w:rPr>
          <w:color w:val="0000FF"/>
          <w:sz w:val="18"/>
          <w:szCs w:val="18"/>
          <w:u w:val="single"/>
        </w:rPr>
        <w:fldChar w:fldCharType="end"/>
      </w:r>
      <w:r w:rsidRPr="00D40314">
        <w:rPr>
          <w:sz w:val="18"/>
          <w:szCs w:val="18"/>
          <w:lang w:val="fr-BE"/>
        </w:rPr>
        <w:t xml:space="preserve"> </w:t>
      </w:r>
    </w:p>
  </w:footnote>
  <w:footnote w:id="13">
    <w:p w14:paraId="3805E7A5" w14:textId="77777777" w:rsidR="00EB3E7F" w:rsidRPr="008B608B" w:rsidRDefault="00AF56BA">
      <w:pPr>
        <w:pStyle w:val="Normlny1"/>
        <w:spacing w:after="0" w:line="240" w:lineRule="auto"/>
        <w:rPr>
          <w:sz w:val="18"/>
          <w:szCs w:val="18"/>
        </w:rPr>
      </w:pPr>
      <w:r w:rsidRPr="008B608B">
        <w:rPr>
          <w:sz w:val="18"/>
          <w:szCs w:val="18"/>
          <w:vertAlign w:val="superscript"/>
        </w:rPr>
        <w:footnoteRef/>
      </w:r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Vložiť</w:t>
      </w:r>
      <w:proofErr w:type="spellEnd"/>
      <w:r w:rsidRPr="008B608B">
        <w:rPr>
          <w:sz w:val="18"/>
          <w:szCs w:val="18"/>
        </w:rPr>
        <w:t xml:space="preserve"> v § 51 </w:t>
      </w:r>
      <w:proofErr w:type="spellStart"/>
      <w:proofErr w:type="gramStart"/>
      <w:r w:rsidRPr="008B608B">
        <w:rPr>
          <w:sz w:val="18"/>
          <w:szCs w:val="18"/>
        </w:rPr>
        <w:t>ods</w:t>
      </w:r>
      <w:proofErr w:type="spellEnd"/>
      <w:proofErr w:type="gramEnd"/>
      <w:r w:rsidRPr="008B608B">
        <w:rPr>
          <w:sz w:val="18"/>
          <w:szCs w:val="18"/>
        </w:rPr>
        <w:t xml:space="preserve">. 3 </w:t>
      </w:r>
      <w:proofErr w:type="spellStart"/>
      <w:r w:rsidRPr="008B608B">
        <w:rPr>
          <w:sz w:val="18"/>
          <w:szCs w:val="18"/>
        </w:rPr>
        <w:t>návrhu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zákona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podčiarknutú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časť</w:t>
      </w:r>
      <w:proofErr w:type="spellEnd"/>
      <w:r w:rsidRPr="008B608B">
        <w:rPr>
          <w:sz w:val="18"/>
          <w:szCs w:val="18"/>
        </w:rPr>
        <w:t>: „</w:t>
      </w:r>
      <w:proofErr w:type="spellStart"/>
      <w:r w:rsidRPr="008B608B">
        <w:rPr>
          <w:sz w:val="18"/>
          <w:szCs w:val="18"/>
        </w:rPr>
        <w:t>Služobný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úrad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odovzdá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štátnemu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zamestnancovi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spolu</w:t>
      </w:r>
      <w:proofErr w:type="spellEnd"/>
      <w:r w:rsidRPr="008B608B">
        <w:rPr>
          <w:sz w:val="18"/>
          <w:szCs w:val="18"/>
        </w:rPr>
        <w:t xml:space="preserve"> so </w:t>
      </w:r>
      <w:proofErr w:type="spellStart"/>
      <w:r w:rsidRPr="008B608B">
        <w:rPr>
          <w:sz w:val="18"/>
          <w:szCs w:val="18"/>
        </w:rPr>
        <w:t>služobnou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zmluvou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aj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opis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štátnozamestnaneckého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miesta</w:t>
      </w:r>
      <w:proofErr w:type="spellEnd"/>
      <w:r w:rsidRPr="008B608B">
        <w:rPr>
          <w:sz w:val="18"/>
          <w:szCs w:val="18"/>
        </w:rPr>
        <w:t xml:space="preserve"> </w:t>
      </w:r>
      <w:r w:rsidRPr="008B608B">
        <w:rPr>
          <w:sz w:val="18"/>
          <w:szCs w:val="18"/>
          <w:u w:val="single"/>
        </w:rPr>
        <w:t>a </w:t>
      </w:r>
      <w:proofErr w:type="spellStart"/>
      <w:r w:rsidRPr="008B608B">
        <w:rPr>
          <w:sz w:val="18"/>
          <w:szCs w:val="18"/>
          <w:u w:val="single"/>
        </w:rPr>
        <w:t>zoznam</w:t>
      </w:r>
      <w:proofErr w:type="spellEnd"/>
      <w:r w:rsidRPr="008B608B">
        <w:rPr>
          <w:sz w:val="18"/>
          <w:szCs w:val="18"/>
          <w:u w:val="single"/>
        </w:rPr>
        <w:t xml:space="preserve"> </w:t>
      </w:r>
      <w:proofErr w:type="spellStart"/>
      <w:r w:rsidRPr="008B608B">
        <w:rPr>
          <w:sz w:val="18"/>
          <w:szCs w:val="18"/>
          <w:u w:val="single"/>
        </w:rPr>
        <w:t>cieľov</w:t>
      </w:r>
      <w:proofErr w:type="spellEnd"/>
      <w:r w:rsidRPr="008B608B">
        <w:rPr>
          <w:sz w:val="18"/>
          <w:szCs w:val="18"/>
          <w:u w:val="single"/>
        </w:rPr>
        <w:t xml:space="preserve">, </w:t>
      </w:r>
      <w:proofErr w:type="spellStart"/>
      <w:r w:rsidRPr="008B608B">
        <w:rPr>
          <w:sz w:val="18"/>
          <w:szCs w:val="18"/>
          <w:u w:val="single"/>
        </w:rPr>
        <w:t>ktoré</w:t>
      </w:r>
      <w:proofErr w:type="spellEnd"/>
      <w:r w:rsidRPr="008B608B">
        <w:rPr>
          <w:sz w:val="18"/>
          <w:szCs w:val="18"/>
          <w:u w:val="single"/>
        </w:rPr>
        <w:t xml:space="preserve"> by mal </w:t>
      </w:r>
      <w:proofErr w:type="spellStart"/>
      <w:r w:rsidRPr="008B608B">
        <w:rPr>
          <w:sz w:val="18"/>
          <w:szCs w:val="18"/>
          <w:u w:val="single"/>
        </w:rPr>
        <w:t>štátny</w:t>
      </w:r>
      <w:proofErr w:type="spellEnd"/>
      <w:r w:rsidRPr="008B608B">
        <w:rPr>
          <w:sz w:val="18"/>
          <w:szCs w:val="18"/>
          <w:u w:val="single"/>
        </w:rPr>
        <w:t xml:space="preserve"> </w:t>
      </w:r>
      <w:proofErr w:type="spellStart"/>
      <w:r w:rsidRPr="008B608B">
        <w:rPr>
          <w:sz w:val="18"/>
          <w:szCs w:val="18"/>
          <w:u w:val="single"/>
        </w:rPr>
        <w:t>zamestnanec</w:t>
      </w:r>
      <w:proofErr w:type="spellEnd"/>
      <w:r w:rsidRPr="008B608B">
        <w:rPr>
          <w:sz w:val="18"/>
          <w:szCs w:val="18"/>
          <w:u w:val="single"/>
        </w:rPr>
        <w:t xml:space="preserve"> </w:t>
      </w:r>
      <w:proofErr w:type="spellStart"/>
      <w:r w:rsidRPr="008B608B">
        <w:rPr>
          <w:sz w:val="18"/>
          <w:szCs w:val="18"/>
          <w:u w:val="single"/>
        </w:rPr>
        <w:t>dosiahnuť</w:t>
      </w:r>
      <w:proofErr w:type="spellEnd"/>
      <w:r w:rsidRPr="008B608B">
        <w:rPr>
          <w:sz w:val="18"/>
          <w:szCs w:val="18"/>
          <w:u w:val="single"/>
        </w:rPr>
        <w:t xml:space="preserve"> </w:t>
      </w:r>
      <w:proofErr w:type="spellStart"/>
      <w:r w:rsidRPr="008B608B">
        <w:rPr>
          <w:sz w:val="18"/>
          <w:szCs w:val="18"/>
          <w:u w:val="single"/>
        </w:rPr>
        <w:t>pri</w:t>
      </w:r>
      <w:proofErr w:type="spellEnd"/>
      <w:r w:rsidRPr="008B608B">
        <w:rPr>
          <w:sz w:val="18"/>
          <w:szCs w:val="18"/>
          <w:u w:val="single"/>
        </w:rPr>
        <w:t xml:space="preserve"> </w:t>
      </w:r>
      <w:proofErr w:type="spellStart"/>
      <w:r w:rsidRPr="008B608B">
        <w:rPr>
          <w:sz w:val="18"/>
          <w:szCs w:val="18"/>
          <w:u w:val="single"/>
        </w:rPr>
        <w:t>výkone</w:t>
      </w:r>
      <w:proofErr w:type="spellEnd"/>
      <w:r w:rsidRPr="008B608B">
        <w:rPr>
          <w:sz w:val="18"/>
          <w:szCs w:val="18"/>
          <w:u w:val="single"/>
        </w:rPr>
        <w:t xml:space="preserve"> </w:t>
      </w:r>
      <w:proofErr w:type="spellStart"/>
      <w:r w:rsidRPr="008B608B">
        <w:rPr>
          <w:sz w:val="18"/>
          <w:szCs w:val="18"/>
          <w:u w:val="single"/>
        </w:rPr>
        <w:t>štátnej</w:t>
      </w:r>
      <w:proofErr w:type="spellEnd"/>
      <w:r w:rsidRPr="008B608B">
        <w:rPr>
          <w:sz w:val="18"/>
          <w:szCs w:val="18"/>
          <w:u w:val="single"/>
        </w:rPr>
        <w:t xml:space="preserve"> </w:t>
      </w:r>
      <w:proofErr w:type="spellStart"/>
      <w:r w:rsidRPr="008B608B">
        <w:rPr>
          <w:sz w:val="18"/>
          <w:szCs w:val="18"/>
          <w:u w:val="single"/>
        </w:rPr>
        <w:t>služby</w:t>
      </w:r>
      <w:proofErr w:type="spellEnd"/>
      <w:r w:rsidRPr="008B608B">
        <w:rPr>
          <w:sz w:val="18"/>
          <w:szCs w:val="18"/>
          <w:u w:val="single"/>
        </w:rPr>
        <w:t xml:space="preserve"> </w:t>
      </w:r>
      <w:proofErr w:type="spellStart"/>
      <w:r w:rsidRPr="008B608B">
        <w:rPr>
          <w:sz w:val="18"/>
          <w:szCs w:val="18"/>
          <w:u w:val="single"/>
        </w:rPr>
        <w:t>na</w:t>
      </w:r>
      <w:proofErr w:type="spellEnd"/>
      <w:r w:rsidRPr="008B608B">
        <w:rPr>
          <w:sz w:val="18"/>
          <w:szCs w:val="18"/>
          <w:u w:val="single"/>
        </w:rPr>
        <w:t xml:space="preserve"> </w:t>
      </w:r>
      <w:proofErr w:type="spellStart"/>
      <w:r w:rsidRPr="008B608B">
        <w:rPr>
          <w:sz w:val="18"/>
          <w:szCs w:val="18"/>
          <w:u w:val="single"/>
        </w:rPr>
        <w:t>najbližší</w:t>
      </w:r>
      <w:proofErr w:type="spellEnd"/>
      <w:r w:rsidRPr="008B608B">
        <w:rPr>
          <w:sz w:val="18"/>
          <w:szCs w:val="18"/>
          <w:u w:val="single"/>
        </w:rPr>
        <w:t xml:space="preserve"> </w:t>
      </w:r>
      <w:proofErr w:type="spellStart"/>
      <w:r w:rsidRPr="008B608B">
        <w:rPr>
          <w:sz w:val="18"/>
          <w:szCs w:val="18"/>
          <w:u w:val="single"/>
        </w:rPr>
        <w:t>kalendárny</w:t>
      </w:r>
      <w:proofErr w:type="spellEnd"/>
      <w:r w:rsidRPr="008B608B">
        <w:rPr>
          <w:sz w:val="18"/>
          <w:szCs w:val="18"/>
          <w:u w:val="single"/>
        </w:rPr>
        <w:t xml:space="preserve"> </w:t>
      </w:r>
      <w:proofErr w:type="spellStart"/>
      <w:r w:rsidRPr="008B608B">
        <w:rPr>
          <w:sz w:val="18"/>
          <w:szCs w:val="18"/>
          <w:u w:val="single"/>
        </w:rPr>
        <w:t>rok</w:t>
      </w:r>
      <w:proofErr w:type="spellEnd"/>
      <w:r w:rsidRPr="008B608B">
        <w:rPr>
          <w:sz w:val="18"/>
          <w:szCs w:val="18"/>
        </w:rPr>
        <w:t xml:space="preserve"> a </w:t>
      </w:r>
      <w:proofErr w:type="spellStart"/>
      <w:r w:rsidRPr="008B608B">
        <w:rPr>
          <w:sz w:val="18"/>
          <w:szCs w:val="18"/>
        </w:rPr>
        <w:t>oznámenie</w:t>
      </w:r>
      <w:proofErr w:type="spellEnd"/>
      <w:r w:rsidRPr="008B608B">
        <w:rPr>
          <w:sz w:val="18"/>
          <w:szCs w:val="18"/>
        </w:rPr>
        <w:t xml:space="preserve"> o </w:t>
      </w:r>
      <w:proofErr w:type="spellStart"/>
      <w:r w:rsidRPr="008B608B">
        <w:rPr>
          <w:sz w:val="18"/>
          <w:szCs w:val="18"/>
        </w:rPr>
        <w:t>výške</w:t>
      </w:r>
      <w:proofErr w:type="spellEnd"/>
      <w:r w:rsidRPr="008B608B">
        <w:rPr>
          <w:sz w:val="18"/>
          <w:szCs w:val="18"/>
        </w:rPr>
        <w:t xml:space="preserve"> a </w:t>
      </w:r>
      <w:proofErr w:type="spellStart"/>
      <w:r w:rsidRPr="008B608B">
        <w:rPr>
          <w:sz w:val="18"/>
          <w:szCs w:val="18"/>
        </w:rPr>
        <w:t>zložení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funkčného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platu</w:t>
      </w:r>
      <w:proofErr w:type="spellEnd"/>
      <w:proofErr w:type="gramStart"/>
      <w:r w:rsidRPr="008B608B">
        <w:rPr>
          <w:sz w:val="18"/>
          <w:szCs w:val="18"/>
        </w:rPr>
        <w:t>.“</w:t>
      </w:r>
      <w:proofErr w:type="gramEnd"/>
      <w:r w:rsidRPr="008B608B">
        <w:rPr>
          <w:sz w:val="18"/>
          <w:szCs w:val="18"/>
        </w:rPr>
        <w:t xml:space="preserve">  </w:t>
      </w:r>
    </w:p>
  </w:footnote>
  <w:footnote w:id="14">
    <w:p w14:paraId="559469CD" w14:textId="77777777" w:rsidR="00EB3E7F" w:rsidRPr="00D40314" w:rsidRDefault="00AF56BA">
      <w:pPr>
        <w:pStyle w:val="Normlny1"/>
        <w:spacing w:after="0" w:line="240" w:lineRule="auto"/>
        <w:rPr>
          <w:sz w:val="18"/>
          <w:szCs w:val="18"/>
          <w:lang w:val="pl-PL"/>
        </w:rPr>
      </w:pPr>
      <w:r w:rsidRPr="008B608B">
        <w:rPr>
          <w:sz w:val="18"/>
          <w:szCs w:val="18"/>
          <w:vertAlign w:val="superscript"/>
        </w:rPr>
        <w:footnoteRef/>
      </w:r>
      <w:r w:rsidRPr="00D40314">
        <w:rPr>
          <w:sz w:val="18"/>
          <w:szCs w:val="18"/>
          <w:lang w:val="pl-PL"/>
        </w:rPr>
        <w:t xml:space="preserve"> Viď piaty bod na str. 2 </w:t>
      </w:r>
      <w:r w:rsidR="00092923">
        <w:fldChar w:fldCharType="begin"/>
      </w:r>
      <w:r w:rsidR="00092923" w:rsidRPr="00D40314">
        <w:rPr>
          <w:lang w:val="pl-PL"/>
        </w:rPr>
        <w:instrText xml:space="preserve"> HYPERLINK "https://www.nrsr.sk/web/Dynamic/Download.aspx?DocID=432996" \h </w:instrText>
      </w:r>
      <w:r w:rsidR="00092923">
        <w:fldChar w:fldCharType="separate"/>
      </w:r>
      <w:r w:rsidRPr="00D40314">
        <w:rPr>
          <w:color w:val="0000FF"/>
          <w:sz w:val="18"/>
          <w:szCs w:val="18"/>
          <w:u w:val="single"/>
          <w:lang w:val="pl-PL"/>
        </w:rPr>
        <w:t>https://www.nrsr.sk/web/Dynamic/Download.aspx?DocID=432996</w:t>
      </w:r>
      <w:r w:rsidR="00092923">
        <w:rPr>
          <w:color w:val="0000FF"/>
          <w:sz w:val="18"/>
          <w:szCs w:val="18"/>
          <w:u w:val="single"/>
        </w:rPr>
        <w:fldChar w:fldCharType="end"/>
      </w:r>
      <w:r w:rsidRPr="00D40314">
        <w:rPr>
          <w:sz w:val="18"/>
          <w:szCs w:val="18"/>
          <w:lang w:val="pl-PL"/>
        </w:rPr>
        <w:t xml:space="preserve">  </w:t>
      </w:r>
    </w:p>
  </w:footnote>
  <w:footnote w:id="15">
    <w:p w14:paraId="39ABB48A" w14:textId="77777777" w:rsidR="00EB3E7F" w:rsidRPr="00D40314" w:rsidRDefault="00AF56BA">
      <w:pPr>
        <w:pStyle w:val="Normlny1"/>
        <w:spacing w:after="0" w:line="240" w:lineRule="auto"/>
        <w:rPr>
          <w:lang w:val="fr-BE"/>
        </w:rPr>
      </w:pPr>
      <w:r w:rsidRPr="008B608B">
        <w:rPr>
          <w:sz w:val="18"/>
          <w:szCs w:val="18"/>
          <w:vertAlign w:val="superscript"/>
        </w:rPr>
        <w:footnoteRef/>
      </w:r>
      <w:r w:rsidRPr="00D40314">
        <w:rPr>
          <w:sz w:val="18"/>
          <w:szCs w:val="18"/>
          <w:lang w:val="fr-BE"/>
        </w:rPr>
        <w:t xml:space="preserve"> Viď </w:t>
      </w:r>
      <w:r w:rsidR="00092923">
        <w:fldChar w:fldCharType="begin"/>
      </w:r>
      <w:r w:rsidR="00092923" w:rsidRPr="00D40314">
        <w:rPr>
          <w:lang w:val="fr-BE"/>
        </w:rPr>
        <w:instrText xml:space="preserve"> HYPERLINK "https://www.nrsr.sk/web/Dynamic/Download.aspx?DocID=432997" \h </w:instrText>
      </w:r>
      <w:r w:rsidR="00092923">
        <w:fldChar w:fldCharType="separate"/>
      </w:r>
      <w:r w:rsidRPr="00D40314">
        <w:rPr>
          <w:color w:val="0000FF"/>
          <w:sz w:val="18"/>
          <w:szCs w:val="18"/>
          <w:u w:val="single"/>
          <w:lang w:val="fr-BE"/>
        </w:rPr>
        <w:t>https://www.nrsr.sk/web/Dynamic/Download.aspx?DocID=432997</w:t>
      </w:r>
      <w:r w:rsidR="00092923">
        <w:rPr>
          <w:color w:val="0000FF"/>
          <w:sz w:val="18"/>
          <w:szCs w:val="18"/>
          <w:u w:val="single"/>
        </w:rPr>
        <w:fldChar w:fldCharType="end"/>
      </w:r>
      <w:r w:rsidRPr="00D40314">
        <w:rPr>
          <w:sz w:val="20"/>
          <w:szCs w:val="20"/>
          <w:lang w:val="fr-BE"/>
        </w:rPr>
        <w:t xml:space="preserve"> </w:t>
      </w:r>
    </w:p>
  </w:footnote>
  <w:footnote w:id="16">
    <w:p w14:paraId="0B39EE86" w14:textId="77777777" w:rsidR="00EB3E7F" w:rsidRPr="00D40314" w:rsidRDefault="00AF56BA">
      <w:pPr>
        <w:pStyle w:val="Normlny1"/>
        <w:spacing w:after="0" w:line="240" w:lineRule="auto"/>
        <w:rPr>
          <w:sz w:val="18"/>
          <w:szCs w:val="18"/>
          <w:lang w:val="fr-BE"/>
        </w:rPr>
      </w:pPr>
      <w:r w:rsidRPr="008B608B">
        <w:rPr>
          <w:sz w:val="18"/>
          <w:szCs w:val="18"/>
          <w:vertAlign w:val="superscript"/>
        </w:rPr>
        <w:footnoteRef/>
      </w:r>
      <w:r w:rsidRPr="00D40314">
        <w:rPr>
          <w:sz w:val="18"/>
          <w:szCs w:val="18"/>
          <w:lang w:val="fr-BE"/>
        </w:rPr>
        <w:t xml:space="preserve"> Viď </w:t>
      </w:r>
      <w:r w:rsidR="00092923">
        <w:fldChar w:fldCharType="begin"/>
      </w:r>
      <w:r w:rsidR="00092923" w:rsidRPr="00D40314">
        <w:rPr>
          <w:lang w:val="fr-BE"/>
        </w:rPr>
        <w:instrText xml:space="preserve"> HYPERLINK "https://www.nrsr.sk/web/Dynamic/Download.aspx?DocID=432998" \h </w:instrText>
      </w:r>
      <w:r w:rsidR="00092923">
        <w:fldChar w:fldCharType="separate"/>
      </w:r>
      <w:r w:rsidRPr="00D40314">
        <w:rPr>
          <w:color w:val="0000FF"/>
          <w:sz w:val="18"/>
          <w:szCs w:val="18"/>
          <w:u w:val="single"/>
          <w:lang w:val="fr-BE"/>
        </w:rPr>
        <w:t>https://www.nrsr.sk/web/Dynamic/Download.aspx?DocID=432998</w:t>
      </w:r>
      <w:r w:rsidR="00092923">
        <w:rPr>
          <w:color w:val="0000FF"/>
          <w:sz w:val="18"/>
          <w:szCs w:val="18"/>
          <w:u w:val="single"/>
        </w:rPr>
        <w:fldChar w:fldCharType="end"/>
      </w:r>
      <w:r w:rsidRPr="00D40314">
        <w:rPr>
          <w:sz w:val="18"/>
          <w:szCs w:val="18"/>
          <w:lang w:val="fr-BE"/>
        </w:rPr>
        <w:t xml:space="preserve"> </w:t>
      </w:r>
    </w:p>
  </w:footnote>
  <w:footnote w:id="17">
    <w:p w14:paraId="48803CBB" w14:textId="77777777" w:rsidR="00EB3E7F" w:rsidRDefault="00AF56BA">
      <w:pPr>
        <w:pStyle w:val="Normlny1"/>
        <w:spacing w:after="0" w:line="240" w:lineRule="auto"/>
      </w:pPr>
      <w:r w:rsidRPr="008B608B">
        <w:rPr>
          <w:sz w:val="18"/>
          <w:szCs w:val="18"/>
          <w:vertAlign w:val="superscript"/>
        </w:rPr>
        <w:footnoteRef/>
      </w:r>
      <w:r w:rsidRPr="008B608B">
        <w:rPr>
          <w:sz w:val="18"/>
          <w:szCs w:val="18"/>
        </w:rPr>
        <w:t xml:space="preserve"> V </w:t>
      </w:r>
      <w:proofErr w:type="spellStart"/>
      <w:r w:rsidRPr="008B608B">
        <w:rPr>
          <w:sz w:val="18"/>
          <w:szCs w:val="18"/>
        </w:rPr>
        <w:t>pozmeňovacom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návrhu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proofErr w:type="gramStart"/>
      <w:r w:rsidRPr="008B608B">
        <w:rPr>
          <w:sz w:val="18"/>
          <w:szCs w:val="18"/>
        </w:rPr>
        <w:t>sa</w:t>
      </w:r>
      <w:proofErr w:type="spellEnd"/>
      <w:proofErr w:type="gramEnd"/>
      <w:r w:rsidRPr="008B608B">
        <w:rPr>
          <w:sz w:val="18"/>
          <w:szCs w:val="18"/>
        </w:rPr>
        <w:t xml:space="preserve"> v </w:t>
      </w:r>
      <w:proofErr w:type="spellStart"/>
      <w:r w:rsidRPr="008B608B">
        <w:rPr>
          <w:sz w:val="18"/>
          <w:szCs w:val="18"/>
        </w:rPr>
        <w:t>odôvodnení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chybne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uvádza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ako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jedna</w:t>
      </w:r>
      <w:proofErr w:type="spellEnd"/>
      <w:r w:rsidRPr="008B608B">
        <w:rPr>
          <w:sz w:val="18"/>
          <w:szCs w:val="18"/>
        </w:rPr>
        <w:t xml:space="preserve"> zo </w:t>
      </w:r>
      <w:proofErr w:type="spellStart"/>
      <w:r w:rsidRPr="008B608B">
        <w:rPr>
          <w:sz w:val="18"/>
          <w:szCs w:val="18"/>
        </w:rPr>
        <w:t>situácii</w:t>
      </w:r>
      <w:proofErr w:type="spellEnd"/>
      <w:r w:rsidRPr="008B608B">
        <w:rPr>
          <w:sz w:val="18"/>
          <w:szCs w:val="18"/>
        </w:rPr>
        <w:t xml:space="preserve"> § 59a, </w:t>
      </w:r>
      <w:proofErr w:type="spellStart"/>
      <w:r w:rsidRPr="008B608B">
        <w:rPr>
          <w:sz w:val="18"/>
          <w:szCs w:val="18"/>
        </w:rPr>
        <w:t>ktorý</w:t>
      </w:r>
      <w:proofErr w:type="spellEnd"/>
      <w:r w:rsidRPr="008B608B">
        <w:rPr>
          <w:sz w:val="18"/>
          <w:szCs w:val="18"/>
        </w:rPr>
        <w:t xml:space="preserve"> v </w:t>
      </w:r>
      <w:proofErr w:type="spellStart"/>
      <w:r w:rsidRPr="008B608B">
        <w:rPr>
          <w:sz w:val="18"/>
          <w:szCs w:val="18"/>
        </w:rPr>
        <w:t>návrhu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zákona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neexistuje</w:t>
      </w:r>
      <w:proofErr w:type="spellEnd"/>
      <w:r w:rsidRPr="008B608B">
        <w:rPr>
          <w:sz w:val="18"/>
          <w:szCs w:val="18"/>
        </w:rPr>
        <w:t xml:space="preserve"> – v </w:t>
      </w:r>
      <w:proofErr w:type="spellStart"/>
      <w:r w:rsidRPr="008B608B">
        <w:rPr>
          <w:sz w:val="18"/>
          <w:szCs w:val="18"/>
        </w:rPr>
        <w:t>skutočnosti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sa</w:t>
      </w:r>
      <w:proofErr w:type="spell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myslí</w:t>
      </w:r>
      <w:proofErr w:type="spellEnd"/>
      <w:r w:rsidRPr="008B608B">
        <w:rPr>
          <w:sz w:val="18"/>
          <w:szCs w:val="18"/>
        </w:rPr>
        <w:t xml:space="preserve"> § 59 </w:t>
      </w:r>
      <w:proofErr w:type="spellStart"/>
      <w:r w:rsidRPr="008B608B">
        <w:rPr>
          <w:sz w:val="18"/>
          <w:szCs w:val="18"/>
        </w:rPr>
        <w:t>písm</w:t>
      </w:r>
      <w:proofErr w:type="spellEnd"/>
      <w:r w:rsidRPr="008B608B">
        <w:rPr>
          <w:sz w:val="18"/>
          <w:szCs w:val="18"/>
        </w:rPr>
        <w:t>. a) </w:t>
      </w:r>
      <w:proofErr w:type="spellStart"/>
      <w:proofErr w:type="gramStart"/>
      <w:r w:rsidRPr="008B608B">
        <w:rPr>
          <w:sz w:val="18"/>
          <w:szCs w:val="18"/>
        </w:rPr>
        <w:t>návrhu</w:t>
      </w:r>
      <w:proofErr w:type="spellEnd"/>
      <w:proofErr w:type="gramEnd"/>
      <w:r w:rsidRPr="008B608B">
        <w:rPr>
          <w:sz w:val="18"/>
          <w:szCs w:val="18"/>
        </w:rPr>
        <w:t xml:space="preserve"> </w:t>
      </w:r>
      <w:proofErr w:type="spellStart"/>
      <w:r w:rsidRPr="008B608B">
        <w:rPr>
          <w:sz w:val="18"/>
          <w:szCs w:val="18"/>
        </w:rPr>
        <w:t>zákona</w:t>
      </w:r>
      <w:proofErr w:type="spellEnd"/>
      <w:r w:rsidRPr="008B608B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6858"/>
    <w:multiLevelType w:val="multilevel"/>
    <w:tmpl w:val="9E9C57D4"/>
    <w:lvl w:ilvl="0">
      <w:start w:val="1"/>
      <w:numFmt w:val="decimal"/>
      <w:lvlText w:val="%1"/>
      <w:lvlJc w:val="left"/>
      <w:pPr>
        <w:ind w:left="432" w:firstLine="0"/>
      </w:pPr>
    </w:lvl>
    <w:lvl w:ilvl="1">
      <w:start w:val="1"/>
      <w:numFmt w:val="decimal"/>
      <w:lvlText w:val="%1.%2"/>
      <w:lvlJc w:val="left"/>
      <w:pPr>
        <w:ind w:left="576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1">
    <w:nsid w:val="7F1937E2"/>
    <w:multiLevelType w:val="multilevel"/>
    <w:tmpl w:val="404C03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7F8A2A0C"/>
    <w:multiLevelType w:val="multilevel"/>
    <w:tmpl w:val="84FC15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3E7F"/>
    <w:rsid w:val="00092923"/>
    <w:rsid w:val="00310F2D"/>
    <w:rsid w:val="008B608B"/>
    <w:rsid w:val="00AF56BA"/>
    <w:rsid w:val="00D40314"/>
    <w:rsid w:val="00EA390E"/>
    <w:rsid w:val="00EB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BB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1"/>
    <w:next w:val="Normlny1"/>
    <w:pPr>
      <w:keepNext/>
      <w:keepLines/>
      <w:spacing w:before="480" w:after="0"/>
      <w:ind w:left="432" w:hanging="432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dpis2">
    <w:name w:val="heading 2"/>
    <w:basedOn w:val="Normlny1"/>
    <w:next w:val="Normlny1"/>
    <w:pPr>
      <w:keepNext/>
      <w:keepLines/>
      <w:spacing w:before="200" w:after="0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y1"/>
    <w:next w:val="Normlny1"/>
    <w:pPr>
      <w:keepNext/>
      <w:keepLines/>
      <w:spacing w:before="200" w:after="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y1"/>
    <w:next w:val="Normlny1"/>
    <w:pPr>
      <w:keepNext/>
      <w:keepLines/>
      <w:spacing w:before="200" w:after="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y1"/>
    <w:next w:val="Normlny1"/>
    <w:pPr>
      <w:keepNext/>
      <w:keepLines/>
      <w:spacing w:before="200" w:after="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Nadpis6">
    <w:name w:val="heading 6"/>
    <w:basedOn w:val="Normlny1"/>
    <w:next w:val="Normlny1"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</w:style>
  <w:style w:type="paragraph" w:styleId="Nzov">
    <w:name w:val="Title"/>
    <w:basedOn w:val="Normlny1"/>
    <w:next w:val="Normlny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y1"/>
    <w:next w:val="Normlny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atabuk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lnatabuk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8B60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608B"/>
  </w:style>
  <w:style w:type="character" w:styleId="slostrany">
    <w:name w:val="page number"/>
    <w:basedOn w:val="Predvolenpsmoodseku"/>
    <w:uiPriority w:val="99"/>
    <w:semiHidden/>
    <w:unhideWhenUsed/>
    <w:rsid w:val="008B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1"/>
    <w:next w:val="Normlny1"/>
    <w:pPr>
      <w:keepNext/>
      <w:keepLines/>
      <w:spacing w:before="480" w:after="0"/>
      <w:ind w:left="432" w:hanging="432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dpis2">
    <w:name w:val="heading 2"/>
    <w:basedOn w:val="Normlny1"/>
    <w:next w:val="Normlny1"/>
    <w:pPr>
      <w:keepNext/>
      <w:keepLines/>
      <w:spacing w:before="200" w:after="0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y1"/>
    <w:next w:val="Normlny1"/>
    <w:pPr>
      <w:keepNext/>
      <w:keepLines/>
      <w:spacing w:before="200" w:after="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y1"/>
    <w:next w:val="Normlny1"/>
    <w:pPr>
      <w:keepNext/>
      <w:keepLines/>
      <w:spacing w:before="200" w:after="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y1"/>
    <w:next w:val="Normlny1"/>
    <w:pPr>
      <w:keepNext/>
      <w:keepLines/>
      <w:spacing w:before="200" w:after="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Nadpis6">
    <w:name w:val="heading 6"/>
    <w:basedOn w:val="Normlny1"/>
    <w:next w:val="Normlny1"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</w:style>
  <w:style w:type="paragraph" w:styleId="Nzov">
    <w:name w:val="Title"/>
    <w:basedOn w:val="Normlny1"/>
    <w:next w:val="Normlny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y1"/>
    <w:next w:val="Normlny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atabuk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lnatabuk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8B60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608B"/>
  </w:style>
  <w:style w:type="character" w:styleId="slostrany">
    <w:name w:val="page number"/>
    <w:basedOn w:val="Predvolenpsmoodseku"/>
    <w:uiPriority w:val="99"/>
    <w:semiHidden/>
    <w:unhideWhenUsed/>
    <w:rsid w:val="008B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ovania.sk/File.aspx/ViewDocumentHtml/Stanovisko-5797?prefixFile=s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rsr.sk/web/Default.aspx?sid=zakony/cpt&amp;ZakZborID=13&amp;CisObdobia=7&amp;ID=244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governance/ethics/48994419.pdf" TargetMode="External"/><Relationship Id="rId3" Type="http://schemas.openxmlformats.org/officeDocument/2006/relationships/hyperlink" Target="http://bit.ly/2dvH1d8" TargetMode="External"/><Relationship Id="rId7" Type="http://schemas.openxmlformats.org/officeDocument/2006/relationships/hyperlink" Target="https://www.coe.int/t/dghl/monitoring/greco/documents/Rec(2000)10_EN.pdf" TargetMode="External"/><Relationship Id="rId2" Type="http://schemas.openxmlformats.org/officeDocument/2006/relationships/hyperlink" Target="http://ec.europa.eu/europe2020/pdf/csr2014/csr2014_council_slovakia_sk.pdf" TargetMode="External"/><Relationship Id="rId1" Type="http://schemas.openxmlformats.org/officeDocument/2006/relationships/hyperlink" Target="http://www.rokovania.sk/File.aspx/ViewDocumentHtml/Mater-Dokum-203602?prefixFile=m_" TargetMode="External"/><Relationship Id="rId6" Type="http://schemas.openxmlformats.org/officeDocument/2006/relationships/hyperlink" Target="http://www.csb.gov.hk/english/admin/conduct/137.html" TargetMode="External"/><Relationship Id="rId11" Type="http://schemas.openxmlformats.org/officeDocument/2006/relationships/hyperlink" Target="https://www.nrsr.sk/web/Dynamic/Download.aspx?DocID=430432" TargetMode="External"/><Relationship Id="rId5" Type="http://schemas.openxmlformats.org/officeDocument/2006/relationships/hyperlink" Target="http://www.oecd.org/governance/ethics/48994419.pdf" TargetMode="External"/><Relationship Id="rId10" Type="http://schemas.openxmlformats.org/officeDocument/2006/relationships/hyperlink" Target="https://www.nrsr.sk/web/Dynamic/Download.aspx?DocID=430432" TargetMode="External"/><Relationship Id="rId4" Type="http://schemas.openxmlformats.org/officeDocument/2006/relationships/hyperlink" Target="https://www.nrsr.sk/web/Static/sk-SK/NRSR/Doc/zd_rokovaci-poriadok.pdf" TargetMode="External"/><Relationship Id="rId9" Type="http://schemas.openxmlformats.org/officeDocument/2006/relationships/hyperlink" Target="http://www.oecd.org/governance/ethics/489944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Slovak Governance Institute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Pracharova</dc:creator>
  <cp:lastModifiedBy>Veronika Prachárová</cp:lastModifiedBy>
  <cp:revision>3</cp:revision>
  <dcterms:created xsi:type="dcterms:W3CDTF">2016-11-30T14:43:00Z</dcterms:created>
  <dcterms:modified xsi:type="dcterms:W3CDTF">2016-11-30T14:44:00Z</dcterms:modified>
</cp:coreProperties>
</file>